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DC3" w:rsidRDefault="005F4DC3" w:rsidP="005F4DC3">
      <w:pPr>
        <w:rPr>
          <w:rFonts w:ascii="Arial" w:hAnsi="Arial" w:cs="Arial"/>
          <w:b/>
          <w:sz w:val="24"/>
          <w:szCs w:val="24"/>
        </w:rPr>
      </w:pPr>
      <w:r>
        <w:rPr>
          <w:rFonts w:ascii="Arial" w:hAnsi="Arial" w:cs="Arial"/>
          <w:b/>
          <w:sz w:val="24"/>
          <w:szCs w:val="24"/>
        </w:rPr>
        <w:t>VEH255</w:t>
      </w:r>
    </w:p>
    <w:p w:rsidR="005F4DC3" w:rsidRDefault="005F4DC3" w:rsidP="005F4DC3">
      <w:pPr>
        <w:jc w:val="center"/>
        <w:rPr>
          <w:rFonts w:ascii="Arial" w:hAnsi="Arial" w:cs="Arial"/>
          <w:b/>
          <w:sz w:val="24"/>
          <w:szCs w:val="24"/>
        </w:rPr>
      </w:pPr>
    </w:p>
    <w:p w:rsidR="005F4DC3" w:rsidRDefault="005F4DC3" w:rsidP="005F4DC3">
      <w:pPr>
        <w:jc w:val="center"/>
        <w:rPr>
          <w:rFonts w:ascii="Arial" w:hAnsi="Arial" w:cs="Arial"/>
          <w:b/>
          <w:sz w:val="24"/>
          <w:szCs w:val="24"/>
        </w:rPr>
      </w:pPr>
      <w:r>
        <w:rPr>
          <w:rFonts w:ascii="Arial" w:hAnsi="Arial" w:cs="Arial"/>
          <w:b/>
          <w:sz w:val="24"/>
          <w:szCs w:val="24"/>
        </w:rPr>
        <w:t>Coberturas Básicas TREC para Volquetes hasta US$ 150,000.00 (Solo Daños a la Unidad)</w:t>
      </w:r>
    </w:p>
    <w:p w:rsidR="00332EF5" w:rsidRDefault="00332EF5" w:rsidP="005F4DC3">
      <w:pPr>
        <w:jc w:val="both"/>
        <w:rPr>
          <w:rFonts w:ascii="Arial" w:hAnsi="Arial" w:cs="Arial"/>
          <w:b/>
          <w:sz w:val="24"/>
          <w:szCs w:val="24"/>
        </w:rPr>
      </w:pPr>
    </w:p>
    <w:p w:rsidR="002E5E7E" w:rsidRPr="005F4DC3" w:rsidRDefault="002E5E7E" w:rsidP="005F4DC3">
      <w:pPr>
        <w:pStyle w:val="Prrafodelista"/>
        <w:numPr>
          <w:ilvl w:val="0"/>
          <w:numId w:val="3"/>
        </w:numPr>
        <w:spacing w:after="0" w:line="240" w:lineRule="auto"/>
        <w:ind w:left="284" w:hanging="284"/>
        <w:jc w:val="both"/>
        <w:rPr>
          <w:rFonts w:ascii="Arial" w:hAnsi="Arial" w:cs="Arial"/>
          <w:b/>
          <w:sz w:val="24"/>
          <w:szCs w:val="24"/>
        </w:rPr>
      </w:pPr>
      <w:r w:rsidRPr="005F4DC3">
        <w:rPr>
          <w:rFonts w:ascii="Arial" w:hAnsi="Arial" w:cs="Arial"/>
          <w:b/>
          <w:sz w:val="24"/>
          <w:szCs w:val="24"/>
        </w:rPr>
        <w:t>ALCANCE</w:t>
      </w:r>
    </w:p>
    <w:p w:rsidR="005F4DC3" w:rsidRPr="005F4DC3" w:rsidRDefault="005F4DC3" w:rsidP="005F4DC3">
      <w:pPr>
        <w:spacing w:after="0" w:line="240" w:lineRule="auto"/>
        <w:jc w:val="both"/>
        <w:rPr>
          <w:rFonts w:ascii="Arial" w:hAnsi="Arial" w:cs="Arial"/>
          <w:b/>
          <w:sz w:val="24"/>
          <w:szCs w:val="24"/>
        </w:rPr>
      </w:pPr>
    </w:p>
    <w:p w:rsidR="002E5E7E" w:rsidRPr="005F4DC3" w:rsidRDefault="00C07E36" w:rsidP="005F4DC3">
      <w:pPr>
        <w:ind w:left="284"/>
        <w:jc w:val="both"/>
        <w:rPr>
          <w:rFonts w:ascii="Arial" w:hAnsi="Arial" w:cs="Arial"/>
          <w:b/>
          <w:sz w:val="24"/>
          <w:szCs w:val="24"/>
        </w:rPr>
      </w:pPr>
      <w:r w:rsidRPr="005F4DC3">
        <w:rPr>
          <w:rFonts w:ascii="Arial" w:hAnsi="Arial" w:cs="Arial"/>
          <w:b/>
          <w:sz w:val="24"/>
          <w:szCs w:val="24"/>
        </w:rPr>
        <w:t xml:space="preserve">Sujeto a todos los términos y condiciones que forman </w:t>
      </w:r>
      <w:r w:rsidR="002E5E7E" w:rsidRPr="005F4DC3">
        <w:rPr>
          <w:rFonts w:ascii="Arial" w:hAnsi="Arial" w:cs="Arial"/>
          <w:b/>
          <w:sz w:val="24"/>
          <w:szCs w:val="24"/>
        </w:rPr>
        <w:t xml:space="preserve">parte de la presente Póliza, la </w:t>
      </w:r>
      <w:r w:rsidRPr="005F4DC3">
        <w:rPr>
          <w:rFonts w:ascii="Arial" w:hAnsi="Arial" w:cs="Arial"/>
          <w:b/>
          <w:sz w:val="24"/>
          <w:szCs w:val="24"/>
        </w:rPr>
        <w:t xml:space="preserve">COMPAÑÍA cubre el </w:t>
      </w:r>
      <w:r w:rsidR="003B3F99" w:rsidRPr="005F4DC3">
        <w:rPr>
          <w:rFonts w:ascii="Arial" w:hAnsi="Arial" w:cs="Arial"/>
          <w:b/>
          <w:sz w:val="24"/>
          <w:szCs w:val="24"/>
        </w:rPr>
        <w:t xml:space="preserve">vehículo </w:t>
      </w:r>
      <w:r w:rsidRPr="005F4DC3">
        <w:rPr>
          <w:rFonts w:ascii="Arial" w:hAnsi="Arial" w:cs="Arial"/>
          <w:b/>
          <w:sz w:val="24"/>
          <w:szCs w:val="24"/>
        </w:rPr>
        <w:t>descrito como Materia Asegurada en las Condiciones Particulares, contra las pérdidas físicas o daños materiales que le ocurran durante la vigencia de la Póliza</w:t>
      </w:r>
      <w:r w:rsidR="002E5E7E" w:rsidRPr="005F4DC3">
        <w:rPr>
          <w:rFonts w:ascii="Arial" w:hAnsi="Arial" w:cs="Arial"/>
          <w:b/>
          <w:sz w:val="24"/>
          <w:szCs w:val="24"/>
        </w:rPr>
        <w:t xml:space="preserve"> fuera de las vías públicas o carreteras</w:t>
      </w:r>
      <w:r w:rsidRPr="005F4DC3">
        <w:rPr>
          <w:rFonts w:ascii="Arial" w:hAnsi="Arial" w:cs="Arial"/>
          <w:b/>
          <w:sz w:val="24"/>
          <w:szCs w:val="24"/>
        </w:rPr>
        <w:t>, siempre y cuando dichas pérdidas físicas o daños materiales sucedan en forma accidental, súbita e imprevista</w:t>
      </w:r>
      <w:r w:rsidR="002E5E7E" w:rsidRPr="005F4DC3">
        <w:rPr>
          <w:rFonts w:ascii="Arial" w:hAnsi="Arial" w:cs="Arial"/>
          <w:b/>
          <w:sz w:val="24"/>
          <w:szCs w:val="24"/>
        </w:rPr>
        <w:t>,</w:t>
      </w:r>
      <w:r w:rsidRPr="005F4DC3">
        <w:rPr>
          <w:rFonts w:ascii="Arial" w:hAnsi="Arial" w:cs="Arial"/>
          <w:b/>
          <w:sz w:val="24"/>
          <w:szCs w:val="24"/>
        </w:rPr>
        <w:t xml:space="preserve"> </w:t>
      </w:r>
      <w:r w:rsidR="002E5E7E" w:rsidRPr="005F4DC3">
        <w:rPr>
          <w:rFonts w:ascii="Arial" w:hAnsi="Arial" w:cs="Arial"/>
          <w:b/>
          <w:sz w:val="24"/>
          <w:szCs w:val="24"/>
        </w:rPr>
        <w:t>tales como:</w:t>
      </w:r>
    </w:p>
    <w:p w:rsidR="00332EF5" w:rsidRPr="005F4DC3" w:rsidRDefault="00332EF5" w:rsidP="005F4DC3">
      <w:pPr>
        <w:pStyle w:val="Prrafodelista"/>
        <w:numPr>
          <w:ilvl w:val="0"/>
          <w:numId w:val="1"/>
        </w:numPr>
        <w:ind w:left="1134" w:hanging="425"/>
        <w:jc w:val="both"/>
        <w:rPr>
          <w:rFonts w:ascii="Arial" w:hAnsi="Arial" w:cs="Arial"/>
          <w:b/>
          <w:sz w:val="24"/>
          <w:szCs w:val="24"/>
        </w:rPr>
      </w:pPr>
      <w:r w:rsidRPr="005F4DC3">
        <w:rPr>
          <w:rFonts w:ascii="Arial" w:hAnsi="Arial" w:cs="Arial"/>
          <w:b/>
          <w:sz w:val="24"/>
          <w:szCs w:val="24"/>
        </w:rPr>
        <w:t xml:space="preserve">Incendio </w:t>
      </w:r>
      <w:r w:rsidR="007E1E79" w:rsidRPr="005F4DC3">
        <w:rPr>
          <w:rFonts w:ascii="Arial" w:hAnsi="Arial" w:cs="Arial"/>
          <w:b/>
          <w:sz w:val="24"/>
          <w:szCs w:val="24"/>
        </w:rPr>
        <w:t>o Rayo</w:t>
      </w:r>
    </w:p>
    <w:p w:rsidR="00332EF5"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Colisión con Objetos en movimiento o estacionarios, volcadura, hundimiento del terreno</w:t>
      </w:r>
      <w:r w:rsidR="007E1E79" w:rsidRPr="005F4DC3">
        <w:rPr>
          <w:rFonts w:ascii="Arial" w:hAnsi="Arial" w:cs="Arial"/>
          <w:b/>
          <w:sz w:val="24"/>
          <w:szCs w:val="24"/>
        </w:rPr>
        <w:t>.</w:t>
      </w:r>
    </w:p>
    <w:p w:rsidR="003B3F99" w:rsidRPr="005F4DC3" w:rsidRDefault="003B3F99"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Incendio del vehículo por caso fortuito al interior de los predios donde desempeñan sus operaciones.</w:t>
      </w:r>
    </w:p>
    <w:p w:rsidR="00332EF5"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Robo</w:t>
      </w:r>
      <w:r w:rsidR="002E5E7E" w:rsidRPr="005F4DC3">
        <w:rPr>
          <w:rFonts w:ascii="Arial" w:hAnsi="Arial" w:cs="Arial"/>
          <w:b/>
          <w:sz w:val="24"/>
          <w:szCs w:val="24"/>
        </w:rPr>
        <w:t xml:space="preserve"> y/o asalto</w:t>
      </w:r>
      <w:r w:rsidRPr="005F4DC3">
        <w:rPr>
          <w:rFonts w:ascii="Arial" w:hAnsi="Arial" w:cs="Arial"/>
          <w:b/>
          <w:sz w:val="24"/>
          <w:szCs w:val="24"/>
        </w:rPr>
        <w:t>.</w:t>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p>
    <w:p w:rsidR="00EB57FB"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Perdida o daño causado por inundaciones, maremoto, ciclón, huracán, tempestad, vientos, terremoto, temblor, erupción volcánica</w:t>
      </w:r>
      <w:r w:rsidR="00EB57FB" w:rsidRPr="005F4DC3">
        <w:rPr>
          <w:rFonts w:ascii="Arial" w:hAnsi="Arial" w:cs="Arial"/>
          <w:b/>
          <w:sz w:val="24"/>
          <w:szCs w:val="24"/>
        </w:rPr>
        <w:t>.</w:t>
      </w:r>
    </w:p>
    <w:p w:rsidR="00EB57FB"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Terrorismo y Riesgos Políticos.</w:t>
      </w:r>
    </w:p>
    <w:p w:rsidR="00806F17" w:rsidRPr="005F4DC3" w:rsidRDefault="00806F17" w:rsidP="005F4DC3">
      <w:pPr>
        <w:pStyle w:val="Prrafodelista"/>
        <w:numPr>
          <w:ilvl w:val="0"/>
          <w:numId w:val="1"/>
        </w:numPr>
        <w:ind w:left="1134" w:hanging="425"/>
        <w:jc w:val="both"/>
        <w:rPr>
          <w:rFonts w:ascii="Arial" w:hAnsi="Arial" w:cs="Arial"/>
          <w:b/>
          <w:sz w:val="24"/>
          <w:szCs w:val="24"/>
        </w:rPr>
      </w:pPr>
      <w:r w:rsidRPr="005F4DC3">
        <w:rPr>
          <w:rFonts w:ascii="Arial" w:hAnsi="Arial" w:cs="Arial"/>
          <w:b/>
          <w:sz w:val="24"/>
          <w:szCs w:val="24"/>
        </w:rPr>
        <w:t>Daños que pueda sufrir el vehículo asegurado como consecuencia del manipuleo de la maquinaria o de la carga transportada por ésta.</w:t>
      </w:r>
    </w:p>
    <w:p w:rsidR="00806F17" w:rsidRPr="005F4DC3" w:rsidRDefault="00806F17"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Accidentes que ocurran en el  interior de  los predios mineros, industriales, rellenos sanitarios, patios de operaciones y en general, cualquier predio al que ingrese el vehículo asegurado, que sea como consecuencia de las operaciones propias que realizan los vehículos pesados, es decir, manipulación de carga y descarga de materiales; asimismo los que sean consecuencia de operaciones propias del negocio que afecten a los vehículos asegurados, sea por caída de roca o causados por otras unidades y en general, por cualquier causa externa.</w:t>
      </w:r>
    </w:p>
    <w:p w:rsidR="00806F17" w:rsidRPr="005F4DC3" w:rsidRDefault="00806F17"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Responsabilidad civil frente a terceros no ocupantes del Asegurado como consecuencia de la manipulación de la maquinaria o de la carga transportada por esta, o por operaciones de carga y descarga de materiales, y/o los ocasionados por el hundimiento  del terreno durante  el desarrollo de dichas  operaciones.</w:t>
      </w:r>
    </w:p>
    <w:p w:rsidR="00806F17" w:rsidRPr="005F4DC3" w:rsidRDefault="00806F17" w:rsidP="005F4DC3">
      <w:pPr>
        <w:pStyle w:val="Prrafodelista"/>
        <w:spacing w:after="0" w:line="240" w:lineRule="auto"/>
        <w:ind w:left="1069"/>
        <w:jc w:val="both"/>
        <w:rPr>
          <w:rFonts w:ascii="Arial" w:hAnsi="Arial" w:cs="Arial"/>
          <w:b/>
          <w:sz w:val="24"/>
          <w:szCs w:val="24"/>
        </w:rPr>
      </w:pPr>
    </w:p>
    <w:p w:rsidR="00B73FB2" w:rsidRDefault="00806F17" w:rsidP="005F4DC3">
      <w:pPr>
        <w:pStyle w:val="Prrafodelista"/>
        <w:spacing w:after="0" w:line="240" w:lineRule="auto"/>
        <w:ind w:left="1134"/>
        <w:jc w:val="both"/>
        <w:rPr>
          <w:rFonts w:ascii="Arial" w:hAnsi="Arial" w:cs="Arial"/>
          <w:b/>
          <w:sz w:val="24"/>
          <w:szCs w:val="24"/>
        </w:rPr>
      </w:pPr>
      <w:r w:rsidRPr="005F4DC3">
        <w:rPr>
          <w:rFonts w:ascii="Arial" w:hAnsi="Arial" w:cs="Arial"/>
          <w:b/>
          <w:sz w:val="24"/>
          <w:szCs w:val="24"/>
        </w:rPr>
        <w:lastRenderedPageBreak/>
        <w:t>Queda expresamente establecido que la responsabilidad máxima de la COMPAÑÍA para el riesgo de responsabilidad Civil frente a terceros, al amparo de esta cláusu</w:t>
      </w:r>
      <w:r w:rsidR="0036573D" w:rsidRPr="005F4DC3">
        <w:rPr>
          <w:rFonts w:ascii="Arial" w:hAnsi="Arial" w:cs="Arial"/>
          <w:b/>
          <w:sz w:val="24"/>
          <w:szCs w:val="24"/>
        </w:rPr>
        <w:t>la, queda limitada a US$ 50,000</w:t>
      </w:r>
      <w:r w:rsidRPr="005F4DC3">
        <w:rPr>
          <w:rFonts w:ascii="Arial" w:hAnsi="Arial" w:cs="Arial"/>
          <w:b/>
          <w:sz w:val="24"/>
          <w:szCs w:val="24"/>
        </w:rPr>
        <w:t>.</w:t>
      </w:r>
    </w:p>
    <w:p w:rsidR="005F4DC3" w:rsidRDefault="005F4DC3" w:rsidP="005F4DC3">
      <w:pPr>
        <w:pStyle w:val="Prrafodelista"/>
        <w:spacing w:after="0" w:line="240" w:lineRule="auto"/>
        <w:ind w:left="1134"/>
        <w:jc w:val="both"/>
        <w:rPr>
          <w:rFonts w:ascii="Arial" w:hAnsi="Arial" w:cs="Arial"/>
          <w:b/>
          <w:sz w:val="24"/>
          <w:szCs w:val="24"/>
        </w:rPr>
      </w:pPr>
    </w:p>
    <w:p w:rsidR="005F4DC3" w:rsidRPr="005F4DC3" w:rsidRDefault="005F4DC3" w:rsidP="005F4DC3">
      <w:pPr>
        <w:pStyle w:val="Prrafodelista"/>
        <w:spacing w:after="0" w:line="240" w:lineRule="auto"/>
        <w:ind w:left="1134"/>
        <w:jc w:val="both"/>
        <w:rPr>
          <w:rFonts w:ascii="Arial" w:hAnsi="Arial" w:cs="Arial"/>
          <w:b/>
          <w:sz w:val="24"/>
          <w:szCs w:val="24"/>
        </w:rPr>
      </w:pPr>
    </w:p>
    <w:p w:rsidR="00806F17" w:rsidRPr="005F4DC3" w:rsidRDefault="00806F17" w:rsidP="005F4DC3">
      <w:pPr>
        <w:spacing w:after="0" w:line="240" w:lineRule="auto"/>
        <w:ind w:left="993"/>
        <w:jc w:val="both"/>
        <w:rPr>
          <w:rFonts w:ascii="Arial" w:hAnsi="Arial" w:cs="Arial"/>
          <w:b/>
          <w:sz w:val="24"/>
          <w:szCs w:val="24"/>
        </w:rPr>
      </w:pPr>
    </w:p>
    <w:p w:rsidR="00B73FB2" w:rsidRDefault="00B73FB2" w:rsidP="005F4DC3">
      <w:pPr>
        <w:pStyle w:val="Prrafodelista"/>
        <w:numPr>
          <w:ilvl w:val="0"/>
          <w:numId w:val="3"/>
        </w:numPr>
        <w:spacing w:after="0" w:line="240" w:lineRule="auto"/>
        <w:ind w:left="284" w:hanging="284"/>
        <w:jc w:val="both"/>
        <w:rPr>
          <w:rFonts w:ascii="Arial" w:hAnsi="Arial" w:cs="Arial"/>
          <w:b/>
          <w:sz w:val="24"/>
          <w:szCs w:val="24"/>
        </w:rPr>
      </w:pPr>
      <w:r w:rsidRPr="005F4DC3">
        <w:rPr>
          <w:rFonts w:ascii="Arial" w:hAnsi="Arial" w:cs="Arial"/>
          <w:b/>
          <w:sz w:val="24"/>
          <w:szCs w:val="24"/>
        </w:rPr>
        <w:t>EXCLUSIONES</w:t>
      </w:r>
    </w:p>
    <w:p w:rsidR="005F4DC3" w:rsidRPr="005F4DC3" w:rsidRDefault="005F4DC3" w:rsidP="005F4DC3">
      <w:pPr>
        <w:pStyle w:val="Prrafodelista"/>
        <w:spacing w:after="0" w:line="240" w:lineRule="auto"/>
        <w:ind w:left="284"/>
        <w:jc w:val="both"/>
        <w:rPr>
          <w:rFonts w:ascii="Arial" w:hAnsi="Arial" w:cs="Arial"/>
          <w:b/>
          <w:sz w:val="24"/>
          <w:szCs w:val="24"/>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no cubre los daños materiales y/o pérdidas físicas que surjan o resulten de, o que sean causados directa o indirectamente por:</w:t>
      </w:r>
    </w:p>
    <w:p w:rsidR="00B73FB2" w:rsidRPr="005F4DC3" w:rsidRDefault="00B73FB2" w:rsidP="005F4DC3">
      <w:pPr>
        <w:autoSpaceDE w:val="0"/>
        <w:autoSpaceDN w:val="0"/>
        <w:adjustRightInd w:val="0"/>
        <w:spacing w:after="0" w:line="240" w:lineRule="auto"/>
        <w:ind w:left="709"/>
        <w:jc w:val="both"/>
        <w:rPr>
          <w:rFonts w:ascii="Arial" w:hAnsi="Arial" w:cs="Arial"/>
          <w:b/>
          <w:bCs/>
          <w:sz w:val="24"/>
          <w:szCs w:val="24"/>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Actos de naturaleza fraudulenta o dolosa, o acto intencional, o negligencia inexcusable del ASEGURADO o CONTRATANTE o BENEFICIARIO o ENDOSATARIO, o de los familiares de cualquiera de ellos, de sus administradores, o de la persona responsable de la dirección técnica. </w:t>
      </w:r>
    </w:p>
    <w:p w:rsidR="00B73FB2" w:rsidRPr="005F4DC3" w:rsidRDefault="00B73FB2" w:rsidP="005F4DC3">
      <w:pPr>
        <w:pStyle w:val="Default"/>
        <w:widowControl/>
        <w:jc w:val="both"/>
        <w:rPr>
          <w:b/>
          <w:bCs/>
        </w:rPr>
      </w:pPr>
    </w:p>
    <w:p w:rsidR="00C92A8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Guerra, conflictos armados, invasión, acto de enemigo extranjero, hostilidades u operaciones de guerra, sea que la guerra haya sido declarada o no; guerra civil, sublevación, insurgencia, insubordinación, rebelión, revolución, conspiración, insurrección, sedición, asonada, huelga, motín, conmoción civil, daño malicioso, sabotaje, vandalismo, alboroto popular, cierre patronal (lock-out), levantamiento popular, levantamiento militar, y, en general, hechos de carácter político social que alteren el orden público o constitucional; confiscación, requisa, expropiación, o nacionalización; destrucción de bienes por orden de cualquier autoridad; poder militar o usurpación del poder; o cualquier evento o causa que determine la proclamación de estado de sitio</w:t>
      </w:r>
    </w:p>
    <w:p w:rsidR="00C92A82" w:rsidRPr="005F4DC3" w:rsidRDefault="00C92A82" w:rsidP="005F4DC3">
      <w:pPr>
        <w:autoSpaceDE w:val="0"/>
        <w:autoSpaceDN w:val="0"/>
        <w:adjustRightInd w:val="0"/>
        <w:spacing w:after="0" w:line="240" w:lineRule="auto"/>
        <w:jc w:val="both"/>
        <w:rPr>
          <w:rFonts w:ascii="Arial" w:hAnsi="Arial" w:cs="Arial"/>
          <w:b/>
          <w:bCs/>
          <w:sz w:val="24"/>
          <w:szCs w:val="24"/>
        </w:rPr>
      </w:pPr>
    </w:p>
    <w:p w:rsidR="00C92A82" w:rsidRPr="005F4DC3" w:rsidRDefault="00C92A8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Por  intervención de la Autoridad Policial, Administrativa o Judicial</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Material para armas nucleares o material nuclear; reacción nuclear o radiación nuclear o contaminación radioactiva o emisión de radiaciones ionizantes; contaminación por la radioactividad de cualquier combustible nuclear o de cualquier desperdicio proveniente de la combustión de dicho combustible nuclear</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Deliberado sometimiento del equipo o maquinaria asegurada a un esfuerzo superior al de diseño y/o al indicado en los manuales de operación y/o al señalado en instrucciones del fabricante o de quien de algún modo lo represente, en cualquier momento, sea durante su operación o durante ensayos y/o pruebas. </w:t>
      </w:r>
    </w:p>
    <w:p w:rsidR="00B73FB2" w:rsidRPr="005F4DC3" w:rsidRDefault="00B73FB2" w:rsidP="005F4DC3">
      <w:pPr>
        <w:pStyle w:val="Default"/>
        <w:widowControl/>
        <w:tabs>
          <w:tab w:val="num" w:pos="709"/>
        </w:tabs>
        <w:ind w:left="709" w:hanging="425"/>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lastRenderedPageBreak/>
        <w:t xml:space="preserve">Uso del equipo o maquinaria asegurada en operaciones o actividades distintas de las de diseño y/o sometimiento del equipo o maquinaria a experimentos de cualquier tipo </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Deliberado uso de repuestos, partes y piezas, medios auxiliares de operación, elementos y materiales, distintos a los especificados o autorizados por el fabricante del equipo o máquina asegurada y/o por quien de algún modo lo represente</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Mantenimiento en operación del equipo o maquinaria averiada – </w:t>
      </w:r>
      <w:r w:rsidRPr="005F4DC3">
        <w:rPr>
          <w:rFonts w:ascii="Arial" w:hAnsi="Arial" w:cs="Arial"/>
          <w:b/>
          <w:bCs/>
          <w:i/>
          <w:sz w:val="24"/>
          <w:szCs w:val="24"/>
        </w:rPr>
        <w:t>esté o no amparado el daño o pérdida física por esta Póliza</w:t>
      </w:r>
      <w:r w:rsidRPr="005F4DC3">
        <w:rPr>
          <w:rFonts w:ascii="Arial" w:hAnsi="Arial" w:cs="Arial"/>
          <w:b/>
          <w:bCs/>
          <w:sz w:val="24"/>
          <w:szCs w:val="24"/>
        </w:rPr>
        <w:t xml:space="preserve"> – que no haya sido reparada, excepto cuando la COMPAÑÍA autorice expresamente su operación antes de concluirse la reparación definitiva de la avería. </w:t>
      </w:r>
    </w:p>
    <w:p w:rsidR="0093419A" w:rsidRPr="005F4DC3" w:rsidRDefault="0093419A" w:rsidP="005F4DC3">
      <w:pPr>
        <w:pStyle w:val="Prrafodelista"/>
        <w:jc w:val="both"/>
        <w:rPr>
          <w:rFonts w:ascii="Arial" w:hAnsi="Arial" w:cs="Arial"/>
          <w:b/>
          <w:bCs/>
          <w:sz w:val="24"/>
          <w:szCs w:val="24"/>
        </w:rPr>
      </w:pPr>
    </w:p>
    <w:p w:rsidR="0093419A" w:rsidRPr="005F4DC3" w:rsidRDefault="0093419A"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Los gastos de una reparación provisional o los daños ocasionados por dicha reparación provisional a los bienes asegurados o a otros bienes sean o no objeto de la reparación provisional efectuada.</w:t>
      </w:r>
    </w:p>
    <w:p w:rsidR="0093419A" w:rsidRPr="005F4DC3" w:rsidRDefault="0093419A" w:rsidP="005F4DC3">
      <w:pPr>
        <w:autoSpaceDE w:val="0"/>
        <w:autoSpaceDN w:val="0"/>
        <w:adjustRightInd w:val="0"/>
        <w:spacing w:after="0" w:line="240" w:lineRule="auto"/>
        <w:ind w:left="1134" w:hanging="425"/>
        <w:jc w:val="both"/>
        <w:rPr>
          <w:rFonts w:ascii="Arial" w:hAnsi="Arial" w:cs="Arial"/>
          <w:b/>
          <w:bCs/>
          <w:sz w:val="24"/>
          <w:szCs w:val="24"/>
        </w:rPr>
      </w:pPr>
    </w:p>
    <w:p w:rsidR="0093419A" w:rsidRPr="005F4DC3" w:rsidRDefault="0093419A" w:rsidP="005F4DC3">
      <w:pPr>
        <w:autoSpaceDE w:val="0"/>
        <w:autoSpaceDN w:val="0"/>
        <w:adjustRightInd w:val="0"/>
        <w:spacing w:after="0" w:line="240" w:lineRule="auto"/>
        <w:ind w:left="1134"/>
        <w:jc w:val="both"/>
        <w:rPr>
          <w:rFonts w:ascii="Arial" w:hAnsi="Arial" w:cs="Arial"/>
          <w:b/>
          <w:bCs/>
          <w:sz w:val="24"/>
          <w:szCs w:val="24"/>
        </w:rPr>
      </w:pPr>
      <w:r w:rsidRPr="005F4DC3">
        <w:rPr>
          <w:rFonts w:ascii="Arial" w:hAnsi="Arial" w:cs="Arial"/>
          <w:b/>
          <w:bCs/>
          <w:sz w:val="24"/>
          <w:szCs w:val="24"/>
        </w:rPr>
        <w:t>El ASEGURADO está obligado a notificar a LA COMPAÑÍA cualquier reparación provisional, indicando todos los detalles. Si a criterio de LA COMPAÑÍA, la reparación provisional representa una variación del riesgo, ella estará facultada para suspender los efectos del seguro respecto de la unidad afectada o en su totalidad.</w:t>
      </w: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no cubre:</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Fallas o rupturas o averías o defectos o desarreglos o daños mecánicos y/o eléctricos de cualquier tipo, origen o naturaleza; así como tampoco daños o averías por congelación del medio refrigerante o de otros líquidos, lubricación o refrigeración deficiente, o falta o insuficiencia de aceites lubricantes, otros líquidos o del medio refrigerante. </w:t>
      </w:r>
    </w:p>
    <w:p w:rsidR="00B73FB2" w:rsidRPr="005F4DC3" w:rsidRDefault="00B73FB2" w:rsidP="005F4DC3">
      <w:pPr>
        <w:pStyle w:val="Default"/>
        <w:widowControl/>
        <w:tabs>
          <w:tab w:val="num" w:pos="851"/>
        </w:tabs>
        <w:ind w:left="851" w:hanging="425"/>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Desgaste o deterioro paulatino o fatiga, causado por, o resultante de, el uso o funcionamiento normal, erosión, corrosión, oxidación, cavitación, herrumbre, incrustaciones. </w:t>
      </w:r>
    </w:p>
    <w:p w:rsidR="00B73FB2" w:rsidRPr="005F4DC3" w:rsidRDefault="00B73FB2" w:rsidP="005F4DC3">
      <w:pPr>
        <w:pStyle w:val="Default"/>
        <w:widowControl/>
        <w:tabs>
          <w:tab w:val="num" w:pos="851"/>
        </w:tabs>
        <w:ind w:left="851" w:hanging="425"/>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Deterioro debido a condiciones atmosféricas o ambientales </w:t>
      </w:r>
    </w:p>
    <w:p w:rsidR="00B73FB2" w:rsidRPr="005F4DC3" w:rsidRDefault="00B73FB2" w:rsidP="005F4DC3">
      <w:pPr>
        <w:pStyle w:val="Default"/>
        <w:widowControl/>
        <w:ind w:left="709"/>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Rasgaduras o ralladuras en superficies pintadas o pulidas.</w:t>
      </w:r>
    </w:p>
    <w:p w:rsidR="00B73FB2" w:rsidRPr="005F4DC3" w:rsidRDefault="00B73FB2" w:rsidP="005F4DC3">
      <w:pPr>
        <w:pStyle w:val="Default"/>
        <w:widowControl/>
        <w:jc w:val="both"/>
        <w:rPr>
          <w:b/>
          <w:bCs/>
        </w:rPr>
      </w:pPr>
    </w:p>
    <w:p w:rsidR="00B73FB2" w:rsidRDefault="00B73FB2" w:rsidP="005F4DC3">
      <w:pPr>
        <w:pStyle w:val="Default"/>
        <w:widowControl/>
        <w:numPr>
          <w:ilvl w:val="0"/>
          <w:numId w:val="6"/>
        </w:numPr>
        <w:tabs>
          <w:tab w:val="clear" w:pos="720"/>
        </w:tabs>
        <w:ind w:left="1134" w:hanging="425"/>
        <w:jc w:val="both"/>
        <w:rPr>
          <w:b/>
          <w:bCs/>
        </w:rPr>
      </w:pPr>
      <w:r w:rsidRPr="005F4DC3">
        <w:rPr>
          <w:b/>
          <w:bCs/>
        </w:rPr>
        <w:t xml:space="preserve">Daños por explosión de caldera, o de un recipiente a presión de vapor o de líquidos, o de un motor de combustión interna, que formen parte de los equipos y maquinaria asegurada. </w:t>
      </w:r>
    </w:p>
    <w:p w:rsidR="005F4DC3" w:rsidRDefault="005F4DC3" w:rsidP="005F4DC3">
      <w:pPr>
        <w:pStyle w:val="Prrafodelista"/>
        <w:rPr>
          <w:b/>
          <w:bCs/>
        </w:rPr>
      </w:pPr>
    </w:p>
    <w:p w:rsidR="005F4DC3" w:rsidRPr="005F4DC3" w:rsidRDefault="005F4DC3" w:rsidP="005F4DC3">
      <w:pPr>
        <w:pStyle w:val="Default"/>
        <w:widowControl/>
        <w:ind w:left="1134"/>
        <w:jc w:val="both"/>
        <w:rPr>
          <w:b/>
          <w:bCs/>
        </w:rPr>
      </w:pP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tampoco cubre:</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Pérdidas por interrupción de la explotación comercial o industrial; pérdidas indirectas por falta de alquiler o uso; suspensión o cesación del negocio; incumplimiento o resoluciones de contratos; demora, multas, penalidades; pérdida de mercado y/o Lucro Cesante; responsabilidad civil de cualquier naturaleza, deficiencias de rendimiento o capacidad, y, en general, cualquier daño o pérdida indirecta o consecuencial</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Pérdidas o daños por los cuales el fabricante o proveedor o el contratista o reparador del equipo o maquinaria, sea legal o contractualmente responsable, incluyendo, pero no limitado, a pérdidas o daños cubiertos por garantías.</w:t>
      </w:r>
    </w:p>
    <w:p w:rsidR="001A7151" w:rsidRPr="005F4DC3" w:rsidRDefault="001A7151" w:rsidP="005F4DC3">
      <w:pPr>
        <w:pStyle w:val="Default"/>
        <w:widowControl/>
        <w:jc w:val="both"/>
        <w:rPr>
          <w:b/>
          <w:bCs/>
        </w:rPr>
      </w:pPr>
    </w:p>
    <w:p w:rsidR="00B73FB2" w:rsidRPr="005F4DC3" w:rsidRDefault="00B73FB2" w:rsidP="005F4DC3">
      <w:pPr>
        <w:pStyle w:val="Default"/>
        <w:widowControl/>
        <w:ind w:left="1134"/>
        <w:jc w:val="both"/>
        <w:rPr>
          <w:b/>
          <w:bCs/>
        </w:rPr>
      </w:pPr>
      <w:r w:rsidRPr="005F4DC3">
        <w:rPr>
          <w:b/>
          <w:bCs/>
        </w:rPr>
        <w:t>No obstante, sí están amparados los daños debidamente cubiertos por la Póliza, en exceso de, o que no estén cubiertos por, esa responsabilidad o garantía, o cuando el fabricante o proveedor o el contratista o reparador del equipo o maquinaria asegurada, no acepte responsabilidad por esos daños. En estos casos, para que proceda el amparo de dichos daños, el ASEGURADO está obligado a cumplir con lo estipulado en el inciso B punto 3 del artículo 7° de estas Condiciones Generales del Seguro de Equipo y Maquinaria de Contratistas.</w:t>
      </w:r>
    </w:p>
    <w:p w:rsidR="00B73FB2" w:rsidRPr="005F4DC3" w:rsidRDefault="00B73FB2" w:rsidP="005F4DC3">
      <w:pPr>
        <w:pStyle w:val="Default"/>
        <w:widowControl/>
        <w:ind w:left="709"/>
        <w:jc w:val="both"/>
        <w:rPr>
          <w:b/>
          <w:bCs/>
        </w:rPr>
      </w:pPr>
    </w:p>
    <w:p w:rsidR="00B73FB2" w:rsidRPr="005F4DC3" w:rsidRDefault="00B73FB2" w:rsidP="005F4DC3">
      <w:pPr>
        <w:pStyle w:val="Default"/>
        <w:widowControl/>
        <w:numPr>
          <w:ilvl w:val="0"/>
          <w:numId w:val="9"/>
        </w:numPr>
        <w:tabs>
          <w:tab w:val="clear" w:pos="720"/>
        </w:tabs>
        <w:ind w:left="1134" w:hanging="425"/>
        <w:jc w:val="both"/>
        <w:rPr>
          <w:b/>
          <w:bCs/>
        </w:rPr>
      </w:pPr>
      <w:r w:rsidRPr="005F4DC3">
        <w:rPr>
          <w:b/>
          <w:bCs/>
        </w:rPr>
        <w:t>Salvo pacto en contrario que conste en las Condiciones Particulares de esta Póliza, los gastos de aceleración de la reparación, tales como, gastos adicionales por horas extraordinarias, trabajos nocturnos, trabajos realizados en días festivos, flete aéreo y flete expreso.</w:t>
      </w:r>
    </w:p>
    <w:p w:rsidR="00B73FB2" w:rsidRPr="005F4DC3" w:rsidRDefault="00B73FB2" w:rsidP="005F4DC3">
      <w:pPr>
        <w:pStyle w:val="Default"/>
        <w:widowControl/>
        <w:ind w:left="360"/>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Los costos de cualquier reparación provisional, a menos que constituyan, a la vez, parte de los gastos de la reparación definitiva.</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Todo costo incurrido para implementar modificaciones o mejoras o por mantenimiento o para hacer otras reparaciones o arreglos en el equipo o maquinaria dañada.</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Faltantes que se descubran al efectuar inventarios físicos o revisiones rutinarias de control.</w:t>
      </w: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Salvo pacto en contrario que figure expresamente en las Condiciones Particulares, esta Póliza no cubre mientras el equipo o maquinaria asegurado esté:</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8"/>
        </w:numPr>
        <w:tabs>
          <w:tab w:val="clear" w:pos="720"/>
        </w:tabs>
        <w:ind w:left="1134" w:hanging="425"/>
        <w:jc w:val="both"/>
        <w:rPr>
          <w:b/>
          <w:bCs/>
        </w:rPr>
      </w:pPr>
      <w:r w:rsidRPr="005F4DC3">
        <w:rPr>
          <w:b/>
          <w:bCs/>
        </w:rPr>
        <w:t>Operando debajo de tierra en áreas subterráneas</w:t>
      </w:r>
    </w:p>
    <w:p w:rsidR="00B73FB2" w:rsidRPr="005F4DC3" w:rsidRDefault="00B73FB2" w:rsidP="005F4DC3">
      <w:pPr>
        <w:pStyle w:val="Default"/>
        <w:widowControl/>
        <w:ind w:left="360"/>
        <w:jc w:val="both"/>
        <w:rPr>
          <w:b/>
          <w:bCs/>
        </w:rPr>
      </w:pPr>
    </w:p>
    <w:p w:rsidR="00B73FB2" w:rsidRPr="005F4DC3" w:rsidRDefault="00B73FB2" w:rsidP="005F4DC3">
      <w:pPr>
        <w:pStyle w:val="Default"/>
        <w:widowControl/>
        <w:numPr>
          <w:ilvl w:val="0"/>
          <w:numId w:val="8"/>
        </w:numPr>
        <w:tabs>
          <w:tab w:val="clear" w:pos="720"/>
        </w:tabs>
        <w:ind w:left="1134" w:hanging="425"/>
        <w:jc w:val="both"/>
        <w:rPr>
          <w:b/>
          <w:bCs/>
        </w:rPr>
      </w:pPr>
      <w:r w:rsidRPr="005F4DC3">
        <w:rPr>
          <w:b/>
          <w:bCs/>
        </w:rPr>
        <w:lastRenderedPageBreak/>
        <w:t>Siendo transportada o halada, así com</w:t>
      </w:r>
      <w:r w:rsidR="006F1A10">
        <w:rPr>
          <w:b/>
          <w:bCs/>
        </w:rPr>
        <w:t xml:space="preserve">o cuando esté siendo cargada en </w:t>
      </w:r>
      <w:r w:rsidR="006F1A10" w:rsidRPr="005F4DC3">
        <w:rPr>
          <w:b/>
          <w:bCs/>
        </w:rPr>
        <w:t>él</w:t>
      </w:r>
      <w:r w:rsidRPr="005F4DC3">
        <w:rPr>
          <w:b/>
          <w:bCs/>
        </w:rPr>
        <w:t>, o descargada del, medio de transporte. Sin embargo, la Póliza sí cubre mientras el equipo o maquinaria que, por su naturaleza no puede trasladarse por sus propios medios, es t</w:t>
      </w:r>
      <w:bookmarkStart w:id="0" w:name="_GoBack"/>
      <w:bookmarkEnd w:id="0"/>
      <w:r w:rsidRPr="005F4DC3">
        <w:rPr>
          <w:b/>
          <w:bCs/>
        </w:rPr>
        <w:t xml:space="preserve">ransportada o halada para ser utilizada en otro emplazamiento dentro del mismo Lugar del Seguro; en ese caso, también se cubre cuando esté siendo cargada en </w:t>
      </w:r>
      <w:r w:rsidR="001D30D6" w:rsidRPr="005F4DC3">
        <w:rPr>
          <w:b/>
          <w:bCs/>
        </w:rPr>
        <w:t>él</w:t>
      </w:r>
      <w:r w:rsidRPr="005F4DC3">
        <w:rPr>
          <w:b/>
          <w:bCs/>
        </w:rPr>
        <w:t>, o descargada del, medio de transporte.</w:t>
      </w:r>
    </w:p>
    <w:p w:rsidR="00B73FB2" w:rsidRPr="005F4DC3" w:rsidRDefault="00B73FB2" w:rsidP="005F4DC3">
      <w:pPr>
        <w:pStyle w:val="Default"/>
        <w:widowControl/>
        <w:jc w:val="both"/>
        <w:rPr>
          <w:b/>
          <w:bCs/>
        </w:rPr>
      </w:pPr>
    </w:p>
    <w:p w:rsidR="00A37460" w:rsidRPr="005F4DC3" w:rsidRDefault="00B73FB2" w:rsidP="005F4DC3">
      <w:pPr>
        <w:pStyle w:val="Default"/>
        <w:widowControl/>
        <w:numPr>
          <w:ilvl w:val="0"/>
          <w:numId w:val="8"/>
        </w:numPr>
        <w:tabs>
          <w:tab w:val="clear" w:pos="720"/>
        </w:tabs>
        <w:ind w:left="1134" w:hanging="425"/>
        <w:jc w:val="both"/>
        <w:rPr>
          <w:b/>
        </w:rPr>
      </w:pPr>
      <w:r w:rsidRPr="005F4DC3">
        <w:rPr>
          <w:b/>
          <w:bCs/>
        </w:rPr>
        <w:t xml:space="preserve">Situado o esté operando o esté trabajando o esté instalado en </w:t>
      </w:r>
      <w:r w:rsidR="001D30D6" w:rsidRPr="005F4DC3">
        <w:rPr>
          <w:b/>
          <w:bCs/>
        </w:rPr>
        <w:t>él</w:t>
      </w:r>
      <w:r w:rsidRPr="005F4DC3">
        <w:rPr>
          <w:b/>
          <w:bCs/>
        </w:rPr>
        <w:t>, o a las orilla</w:t>
      </w:r>
      <w:r w:rsidR="00EB57FB" w:rsidRPr="005F4DC3">
        <w:rPr>
          <w:b/>
          <w:bCs/>
        </w:rPr>
        <w:t>s del, mar, río, lago o laguna.</w:t>
      </w:r>
    </w:p>
    <w:p w:rsidR="002934FC" w:rsidRPr="005F4DC3" w:rsidRDefault="002934FC" w:rsidP="005F4DC3">
      <w:pPr>
        <w:pStyle w:val="Default"/>
        <w:widowControl/>
        <w:jc w:val="both"/>
        <w:rPr>
          <w:b/>
        </w:rPr>
      </w:pPr>
    </w:p>
    <w:p w:rsidR="00A37460" w:rsidRPr="005F4DC3" w:rsidRDefault="00A37460" w:rsidP="005F4DC3">
      <w:pPr>
        <w:pStyle w:val="Prrafodelista"/>
        <w:numPr>
          <w:ilvl w:val="0"/>
          <w:numId w:val="3"/>
        </w:numPr>
        <w:ind w:left="284" w:hanging="284"/>
        <w:jc w:val="both"/>
        <w:rPr>
          <w:rFonts w:ascii="Arial" w:hAnsi="Arial" w:cs="Arial"/>
          <w:b/>
          <w:sz w:val="24"/>
          <w:szCs w:val="24"/>
        </w:rPr>
      </w:pPr>
      <w:r w:rsidRPr="005F4DC3">
        <w:rPr>
          <w:rFonts w:ascii="Arial" w:hAnsi="Arial" w:cs="Arial"/>
          <w:b/>
          <w:sz w:val="24"/>
          <w:szCs w:val="24"/>
        </w:rPr>
        <w:t>VALOR DECLARADO Y SUMA ASEGURADA</w:t>
      </w:r>
    </w:p>
    <w:p w:rsidR="00A37460" w:rsidRPr="005F4DC3" w:rsidRDefault="0007479E" w:rsidP="005F4DC3">
      <w:pPr>
        <w:pStyle w:val="Prrafodelista"/>
        <w:spacing w:after="0" w:line="240" w:lineRule="auto"/>
        <w:ind w:left="284"/>
        <w:jc w:val="both"/>
        <w:rPr>
          <w:rFonts w:ascii="Arial" w:hAnsi="Arial" w:cs="Arial"/>
          <w:b/>
          <w:sz w:val="24"/>
          <w:szCs w:val="24"/>
        </w:rPr>
      </w:pPr>
      <w:r w:rsidRPr="005F4DC3">
        <w:rPr>
          <w:rFonts w:ascii="Arial" w:hAnsi="Arial" w:cs="Arial"/>
          <w:b/>
          <w:sz w:val="24"/>
          <w:szCs w:val="24"/>
        </w:rPr>
        <w:t xml:space="preserve">La base para el cálculo de la indemnización </w:t>
      </w:r>
      <w:r w:rsidR="005F4DC3">
        <w:rPr>
          <w:rFonts w:ascii="Arial" w:hAnsi="Arial" w:cs="Arial"/>
          <w:b/>
          <w:sz w:val="24"/>
          <w:szCs w:val="24"/>
        </w:rPr>
        <w:t xml:space="preserve">será el valor comercial de los </w:t>
      </w:r>
      <w:r w:rsidRPr="005F4DC3">
        <w:rPr>
          <w:rFonts w:ascii="Arial" w:hAnsi="Arial" w:cs="Arial"/>
          <w:b/>
          <w:sz w:val="24"/>
          <w:szCs w:val="24"/>
        </w:rPr>
        <w:t>bienes de cobertura al momento de producirse el siniestro y siempre hasta el límite de la suma asegurada establecida en las Condiciones Particulares.</w:t>
      </w:r>
    </w:p>
    <w:p w:rsidR="00A37460" w:rsidRPr="005F4DC3" w:rsidRDefault="00A37460" w:rsidP="005F4DC3">
      <w:pPr>
        <w:spacing w:after="0" w:line="240" w:lineRule="auto"/>
        <w:jc w:val="both"/>
        <w:rPr>
          <w:rFonts w:ascii="Arial" w:hAnsi="Arial" w:cs="Arial"/>
          <w:b/>
          <w:sz w:val="24"/>
          <w:szCs w:val="24"/>
        </w:rPr>
      </w:pPr>
    </w:p>
    <w:p w:rsidR="00332EF5" w:rsidRPr="005F4DC3" w:rsidRDefault="00A37460" w:rsidP="005F4DC3">
      <w:pPr>
        <w:pStyle w:val="Prrafodelista"/>
        <w:numPr>
          <w:ilvl w:val="0"/>
          <w:numId w:val="3"/>
        </w:numPr>
        <w:spacing w:after="0" w:line="240" w:lineRule="auto"/>
        <w:ind w:left="284"/>
        <w:jc w:val="both"/>
        <w:rPr>
          <w:rFonts w:ascii="Arial" w:hAnsi="Arial" w:cs="Arial"/>
          <w:b/>
          <w:sz w:val="24"/>
          <w:szCs w:val="24"/>
        </w:rPr>
      </w:pPr>
      <w:r w:rsidRPr="005F4DC3">
        <w:rPr>
          <w:rFonts w:ascii="Arial" w:hAnsi="Arial" w:cs="Arial"/>
          <w:b/>
          <w:sz w:val="24"/>
          <w:szCs w:val="24"/>
        </w:rPr>
        <w:t>DEDUCIBLES</w:t>
      </w:r>
      <w:r w:rsidR="003D168E" w:rsidRPr="005F4DC3">
        <w:rPr>
          <w:rFonts w:ascii="Arial" w:hAnsi="Arial" w:cs="Arial"/>
          <w:b/>
          <w:sz w:val="24"/>
          <w:szCs w:val="24"/>
        </w:rPr>
        <w:t xml:space="preserve"> (NO INCLUYEN IGV)</w:t>
      </w:r>
    </w:p>
    <w:p w:rsidR="007E1E79" w:rsidRPr="005F4DC3" w:rsidRDefault="007E1E79" w:rsidP="005F4DC3">
      <w:pPr>
        <w:pStyle w:val="Prrafodelista"/>
        <w:spacing w:after="0" w:line="240" w:lineRule="auto"/>
        <w:ind w:left="284"/>
        <w:jc w:val="both"/>
        <w:rPr>
          <w:rFonts w:ascii="Arial" w:hAnsi="Arial" w:cs="Arial"/>
          <w:b/>
          <w:sz w:val="24"/>
          <w:szCs w:val="24"/>
        </w:rPr>
      </w:pPr>
      <w:r w:rsidRPr="005F4DC3">
        <w:rPr>
          <w:rFonts w:ascii="Arial" w:hAnsi="Arial" w:cs="Arial"/>
          <w:b/>
          <w:sz w:val="24"/>
          <w:szCs w:val="24"/>
        </w:rPr>
        <w:t>Todo y cada evento:</w:t>
      </w:r>
    </w:p>
    <w:p w:rsidR="0007479E" w:rsidRPr="005F4DC3" w:rsidRDefault="0007479E" w:rsidP="005F4DC3">
      <w:pPr>
        <w:spacing w:after="0" w:line="240" w:lineRule="auto"/>
        <w:ind w:firstLine="284"/>
        <w:jc w:val="both"/>
        <w:rPr>
          <w:rFonts w:ascii="Arial" w:hAnsi="Arial" w:cs="Arial"/>
          <w:b/>
          <w:sz w:val="24"/>
          <w:szCs w:val="24"/>
        </w:rPr>
      </w:pPr>
      <w:r w:rsidRPr="005F4DC3">
        <w:rPr>
          <w:rFonts w:ascii="Arial" w:hAnsi="Arial" w:cs="Arial"/>
          <w:b/>
          <w:sz w:val="24"/>
          <w:szCs w:val="24"/>
        </w:rPr>
        <w:t>Valor d</w:t>
      </w:r>
      <w:r w:rsidR="005F4DC3">
        <w:rPr>
          <w:rFonts w:ascii="Arial" w:hAnsi="Arial" w:cs="Arial"/>
          <w:b/>
          <w:sz w:val="24"/>
          <w:szCs w:val="24"/>
        </w:rPr>
        <w:t xml:space="preserve">el siniestro   menor o igual a </w:t>
      </w:r>
      <w:r w:rsidRPr="005F4DC3">
        <w:rPr>
          <w:rFonts w:ascii="Arial" w:hAnsi="Arial" w:cs="Arial"/>
          <w:b/>
          <w:sz w:val="24"/>
          <w:szCs w:val="24"/>
        </w:rPr>
        <w:t xml:space="preserve">US$   50,000:  </w:t>
      </w:r>
    </w:p>
    <w:p w:rsidR="0007479E" w:rsidRPr="005F4DC3" w:rsidRDefault="005F4DC3" w:rsidP="005F4DC3">
      <w:pPr>
        <w:spacing w:after="0" w:line="240" w:lineRule="auto"/>
        <w:ind w:left="284"/>
        <w:jc w:val="both"/>
        <w:rPr>
          <w:rFonts w:ascii="Arial" w:hAnsi="Arial" w:cs="Arial"/>
          <w:b/>
          <w:sz w:val="24"/>
          <w:szCs w:val="24"/>
        </w:rPr>
      </w:pPr>
      <w:r>
        <w:rPr>
          <w:rFonts w:ascii="Arial" w:hAnsi="Arial" w:cs="Arial"/>
          <w:b/>
          <w:sz w:val="24"/>
          <w:szCs w:val="24"/>
        </w:rPr>
        <w:t xml:space="preserve">El deducible será </w:t>
      </w:r>
      <w:r w:rsidR="0007479E" w:rsidRPr="005F4DC3">
        <w:rPr>
          <w:rFonts w:ascii="Arial" w:hAnsi="Arial" w:cs="Arial"/>
          <w:b/>
          <w:sz w:val="24"/>
          <w:szCs w:val="24"/>
        </w:rPr>
        <w:t xml:space="preserve">el   20% del monto </w:t>
      </w:r>
      <w:r>
        <w:rPr>
          <w:rFonts w:ascii="Arial" w:hAnsi="Arial" w:cs="Arial"/>
          <w:b/>
          <w:sz w:val="24"/>
          <w:szCs w:val="24"/>
        </w:rPr>
        <w:t xml:space="preserve">indemnizable, </w:t>
      </w:r>
      <w:r w:rsidR="0007479E" w:rsidRPr="005F4DC3">
        <w:rPr>
          <w:rFonts w:ascii="Arial" w:hAnsi="Arial" w:cs="Arial"/>
          <w:b/>
          <w:sz w:val="24"/>
          <w:szCs w:val="24"/>
        </w:rPr>
        <w:t>estableciéndose un deducible mínimo de    US$ 2,500.00</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Valor </w:t>
      </w:r>
      <w:r w:rsidR="0007479E" w:rsidRPr="005F4DC3">
        <w:rPr>
          <w:rFonts w:ascii="Arial" w:hAnsi="Arial" w:cs="Arial"/>
          <w:b/>
          <w:sz w:val="24"/>
          <w:szCs w:val="24"/>
        </w:rPr>
        <w:t>del siniestro</w:t>
      </w:r>
      <w:r>
        <w:rPr>
          <w:rFonts w:ascii="Arial" w:hAnsi="Arial" w:cs="Arial"/>
          <w:b/>
          <w:sz w:val="24"/>
          <w:szCs w:val="24"/>
        </w:rPr>
        <w:t xml:space="preserve"> mayor a </w:t>
      </w:r>
      <w:r w:rsidR="0007479E" w:rsidRPr="005F4DC3">
        <w:rPr>
          <w:rFonts w:ascii="Arial" w:hAnsi="Arial" w:cs="Arial"/>
          <w:b/>
          <w:sz w:val="24"/>
          <w:szCs w:val="24"/>
        </w:rPr>
        <w:t xml:space="preserve">US$   50,000:   </w:t>
      </w: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El deducible </w:t>
      </w:r>
      <w:r w:rsidR="0007479E" w:rsidRPr="005F4DC3">
        <w:rPr>
          <w:rFonts w:ascii="Arial" w:hAnsi="Arial" w:cs="Arial"/>
          <w:b/>
          <w:sz w:val="24"/>
          <w:szCs w:val="24"/>
        </w:rPr>
        <w:t>será el   20% del monto indemnizable</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Valor del siniestro </w:t>
      </w:r>
      <w:r w:rsidR="0007479E" w:rsidRPr="005F4DC3">
        <w:rPr>
          <w:rFonts w:ascii="Arial" w:hAnsi="Arial" w:cs="Arial"/>
          <w:b/>
          <w:sz w:val="24"/>
          <w:szCs w:val="24"/>
        </w:rPr>
        <w:t xml:space="preserve">mayor a   US$ 100,000:   </w:t>
      </w: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El deducible </w:t>
      </w:r>
      <w:r w:rsidR="00910E0F">
        <w:rPr>
          <w:rFonts w:ascii="Arial" w:hAnsi="Arial" w:cs="Arial"/>
          <w:b/>
          <w:sz w:val="24"/>
          <w:szCs w:val="24"/>
        </w:rPr>
        <w:t xml:space="preserve">será </w:t>
      </w:r>
      <w:r w:rsidR="0007479E" w:rsidRPr="005F4DC3">
        <w:rPr>
          <w:rFonts w:ascii="Arial" w:hAnsi="Arial" w:cs="Arial"/>
          <w:b/>
          <w:sz w:val="24"/>
          <w:szCs w:val="24"/>
        </w:rPr>
        <w:t>el   25% del monto indemnizable</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07479E" w:rsidP="00910E0F">
      <w:pPr>
        <w:spacing w:after="0" w:line="240" w:lineRule="auto"/>
        <w:ind w:left="284"/>
        <w:jc w:val="both"/>
        <w:rPr>
          <w:rFonts w:ascii="Arial" w:hAnsi="Arial" w:cs="Arial"/>
          <w:b/>
          <w:sz w:val="24"/>
          <w:szCs w:val="24"/>
        </w:rPr>
      </w:pPr>
      <w:r w:rsidRPr="005F4DC3">
        <w:rPr>
          <w:rFonts w:ascii="Arial" w:hAnsi="Arial" w:cs="Arial"/>
          <w:b/>
          <w:sz w:val="24"/>
          <w:szCs w:val="24"/>
        </w:rPr>
        <w:t xml:space="preserve">El “Valor del Siniestro” es </w:t>
      </w:r>
      <w:r w:rsidR="00910E0F">
        <w:rPr>
          <w:rFonts w:ascii="Arial" w:hAnsi="Arial" w:cs="Arial"/>
          <w:b/>
          <w:sz w:val="24"/>
          <w:szCs w:val="24"/>
        </w:rPr>
        <w:t xml:space="preserve">la </w:t>
      </w:r>
      <w:r w:rsidRPr="005F4DC3">
        <w:rPr>
          <w:rFonts w:ascii="Arial" w:hAnsi="Arial" w:cs="Arial"/>
          <w:b/>
          <w:sz w:val="24"/>
          <w:szCs w:val="24"/>
        </w:rPr>
        <w:t>sumatoria de todas las indemnizaciones que tenga que asumir la COMPAÑÍA a efectos de atender el siniestro, incluyendo la cobertura de Responsabilidad Civil frente a Terceros.</w:t>
      </w:r>
    </w:p>
    <w:p w:rsidR="007E1E79" w:rsidRPr="005F4DC3" w:rsidRDefault="0007479E" w:rsidP="00910E0F">
      <w:pPr>
        <w:spacing w:after="0" w:line="240" w:lineRule="auto"/>
        <w:ind w:left="284"/>
        <w:jc w:val="both"/>
        <w:rPr>
          <w:rFonts w:ascii="Arial" w:hAnsi="Arial" w:cs="Arial"/>
          <w:b/>
          <w:sz w:val="24"/>
          <w:szCs w:val="24"/>
        </w:rPr>
      </w:pPr>
      <w:r w:rsidRPr="005F4DC3">
        <w:rPr>
          <w:rFonts w:ascii="Arial" w:hAnsi="Arial" w:cs="Arial"/>
          <w:b/>
          <w:sz w:val="24"/>
          <w:szCs w:val="24"/>
        </w:rPr>
        <w:t>La base del cálculo del Deducible a aplicar, es dicha sumatoria (Valor del Siniestro)</w:t>
      </w:r>
    </w:p>
    <w:p w:rsidR="0007479E" w:rsidRPr="005F4DC3" w:rsidRDefault="0007479E" w:rsidP="005F4DC3">
      <w:pPr>
        <w:spacing w:after="0" w:line="240" w:lineRule="auto"/>
        <w:ind w:firstLine="284"/>
        <w:jc w:val="both"/>
        <w:rPr>
          <w:rFonts w:ascii="Arial" w:hAnsi="Arial" w:cs="Arial"/>
          <w:b/>
          <w:sz w:val="24"/>
          <w:szCs w:val="24"/>
        </w:rPr>
      </w:pPr>
    </w:p>
    <w:p w:rsidR="003D168E" w:rsidRPr="005F4DC3" w:rsidRDefault="003D168E" w:rsidP="005F4DC3">
      <w:pPr>
        <w:pStyle w:val="Prrafodelista"/>
        <w:numPr>
          <w:ilvl w:val="0"/>
          <w:numId w:val="3"/>
        </w:numPr>
        <w:tabs>
          <w:tab w:val="left" w:pos="-720"/>
        </w:tabs>
        <w:suppressAutoHyphens/>
        <w:spacing w:after="0" w:line="240" w:lineRule="auto"/>
        <w:ind w:left="284"/>
        <w:jc w:val="both"/>
        <w:rPr>
          <w:rFonts w:ascii="Arial" w:hAnsi="Arial" w:cs="Arial"/>
          <w:b/>
          <w:bCs/>
          <w:spacing w:val="-2"/>
          <w:sz w:val="24"/>
          <w:szCs w:val="24"/>
        </w:rPr>
      </w:pPr>
      <w:r w:rsidRPr="005F4DC3">
        <w:rPr>
          <w:rFonts w:ascii="Arial" w:hAnsi="Arial" w:cs="Arial"/>
          <w:b/>
          <w:bCs/>
          <w:spacing w:val="-2"/>
          <w:sz w:val="24"/>
          <w:szCs w:val="24"/>
        </w:rPr>
        <w:t>APLICACI</w:t>
      </w:r>
      <w:r w:rsidRPr="005F4DC3">
        <w:rPr>
          <w:rFonts w:ascii="Arial" w:hAnsi="Arial" w:cs="Arial"/>
          <w:b/>
          <w:bCs/>
          <w:snapToGrid w:val="0"/>
          <w:sz w:val="24"/>
          <w:szCs w:val="24"/>
        </w:rPr>
        <w:t>Ó</w:t>
      </w:r>
      <w:r w:rsidRPr="005F4DC3">
        <w:rPr>
          <w:rFonts w:ascii="Arial" w:hAnsi="Arial" w:cs="Arial"/>
          <w:b/>
          <w:bCs/>
          <w:spacing w:val="-2"/>
          <w:sz w:val="24"/>
          <w:szCs w:val="24"/>
        </w:rPr>
        <w:t>N</w:t>
      </w:r>
    </w:p>
    <w:p w:rsidR="003D168E" w:rsidRPr="005F4DC3" w:rsidRDefault="003D168E" w:rsidP="005F4DC3">
      <w:pPr>
        <w:pStyle w:val="Sangra2detindependiente"/>
        <w:spacing w:line="240" w:lineRule="auto"/>
        <w:ind w:left="284"/>
        <w:jc w:val="both"/>
        <w:rPr>
          <w:rFonts w:cs="Arial"/>
          <w:b/>
          <w:sz w:val="24"/>
          <w:szCs w:val="24"/>
        </w:rPr>
      </w:pPr>
      <w:r w:rsidRPr="005F4DC3">
        <w:rPr>
          <w:rFonts w:cs="Arial"/>
          <w:b/>
          <w:sz w:val="24"/>
          <w:szCs w:val="24"/>
        </w:rPr>
        <w:t>Son de aplicación a esta Cláusula las Condiciones Generales de Contratación y las Condiciones Generales del Seguro Vehicular, en cuanto no se hallen modificadas por este acuerdo.</w:t>
      </w:r>
    </w:p>
    <w:p w:rsidR="003D168E" w:rsidRPr="005F4DC3" w:rsidRDefault="003D168E" w:rsidP="005F4DC3">
      <w:pPr>
        <w:pStyle w:val="Sangra2detindependiente"/>
        <w:spacing w:line="240" w:lineRule="auto"/>
        <w:ind w:left="284"/>
        <w:jc w:val="both"/>
        <w:rPr>
          <w:rFonts w:cs="Arial"/>
          <w:b/>
          <w:sz w:val="24"/>
          <w:szCs w:val="24"/>
        </w:rPr>
      </w:pPr>
      <w:r w:rsidRPr="005F4DC3">
        <w:rPr>
          <w:rFonts w:cs="Arial"/>
          <w:b/>
          <w:sz w:val="24"/>
          <w:szCs w:val="24"/>
        </w:rPr>
        <w:t>Las Condiciones Particulares y Especiales prevalecen sobre esta Cláusula.</w:t>
      </w:r>
    </w:p>
    <w:p w:rsidR="003D168E" w:rsidRPr="005F4DC3" w:rsidRDefault="003D168E" w:rsidP="005F4DC3">
      <w:pPr>
        <w:spacing w:after="0" w:line="240" w:lineRule="auto"/>
        <w:ind w:firstLine="284"/>
        <w:jc w:val="both"/>
        <w:rPr>
          <w:rFonts w:ascii="Arial" w:hAnsi="Arial" w:cs="Arial"/>
          <w:b/>
          <w:sz w:val="24"/>
          <w:szCs w:val="24"/>
          <w:lang w:val="es-ES_tradnl"/>
        </w:rPr>
      </w:pPr>
    </w:p>
    <w:sectPr w:rsidR="003D168E" w:rsidRPr="005F4DC3" w:rsidSect="00982B4A">
      <w:pgSz w:w="11907" w:h="16840"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10A72"/>
    <w:multiLevelType w:val="hybridMultilevel"/>
    <w:tmpl w:val="BBE25082"/>
    <w:lvl w:ilvl="0" w:tplc="0C0A0015">
      <w:start w:val="1"/>
      <w:numFmt w:val="upperLetter"/>
      <w:lvlText w:val="%1."/>
      <w:lvlJc w:val="left"/>
      <w:pPr>
        <w:tabs>
          <w:tab w:val="num" w:pos="927"/>
        </w:tabs>
        <w:ind w:left="927" w:hanging="360"/>
      </w:pPr>
    </w:lvl>
    <w:lvl w:ilvl="1" w:tplc="0C0A0019">
      <w:start w:val="1"/>
      <w:numFmt w:val="lowerLetter"/>
      <w:lvlText w:val="%2."/>
      <w:lvlJc w:val="left"/>
      <w:pPr>
        <w:tabs>
          <w:tab w:val="num" w:pos="1647"/>
        </w:tabs>
        <w:ind w:left="1647" w:hanging="360"/>
      </w:pPr>
    </w:lvl>
    <w:lvl w:ilvl="2" w:tplc="0C0A001B">
      <w:start w:val="1"/>
      <w:numFmt w:val="lowerRoman"/>
      <w:lvlText w:val="%3."/>
      <w:lvlJc w:val="right"/>
      <w:pPr>
        <w:tabs>
          <w:tab w:val="num" w:pos="2367"/>
        </w:tabs>
        <w:ind w:left="2367" w:hanging="180"/>
      </w:pPr>
    </w:lvl>
    <w:lvl w:ilvl="3" w:tplc="0C0A000F">
      <w:start w:val="1"/>
      <w:numFmt w:val="decimal"/>
      <w:lvlText w:val="%4."/>
      <w:lvlJc w:val="left"/>
      <w:pPr>
        <w:tabs>
          <w:tab w:val="num" w:pos="3087"/>
        </w:tabs>
        <w:ind w:left="3087" w:hanging="360"/>
      </w:pPr>
    </w:lvl>
    <w:lvl w:ilvl="4" w:tplc="0C0A0019">
      <w:start w:val="1"/>
      <w:numFmt w:val="lowerLetter"/>
      <w:lvlText w:val="%5."/>
      <w:lvlJc w:val="left"/>
      <w:pPr>
        <w:tabs>
          <w:tab w:val="num" w:pos="3807"/>
        </w:tabs>
        <w:ind w:left="3807" w:hanging="360"/>
      </w:pPr>
    </w:lvl>
    <w:lvl w:ilvl="5" w:tplc="0C0A001B">
      <w:start w:val="1"/>
      <w:numFmt w:val="lowerRoman"/>
      <w:lvlText w:val="%6."/>
      <w:lvlJc w:val="right"/>
      <w:pPr>
        <w:tabs>
          <w:tab w:val="num" w:pos="4527"/>
        </w:tabs>
        <w:ind w:left="4527" w:hanging="180"/>
      </w:pPr>
    </w:lvl>
    <w:lvl w:ilvl="6" w:tplc="0C0A000F">
      <w:start w:val="1"/>
      <w:numFmt w:val="decimal"/>
      <w:lvlText w:val="%7."/>
      <w:lvlJc w:val="left"/>
      <w:pPr>
        <w:tabs>
          <w:tab w:val="num" w:pos="5247"/>
        </w:tabs>
        <w:ind w:left="5247" w:hanging="360"/>
      </w:pPr>
    </w:lvl>
    <w:lvl w:ilvl="7" w:tplc="0C0A0019">
      <w:start w:val="1"/>
      <w:numFmt w:val="lowerLetter"/>
      <w:lvlText w:val="%8."/>
      <w:lvlJc w:val="left"/>
      <w:pPr>
        <w:tabs>
          <w:tab w:val="num" w:pos="5967"/>
        </w:tabs>
        <w:ind w:left="5967" w:hanging="360"/>
      </w:pPr>
    </w:lvl>
    <w:lvl w:ilvl="8" w:tplc="0C0A001B">
      <w:start w:val="1"/>
      <w:numFmt w:val="lowerRoman"/>
      <w:lvlText w:val="%9."/>
      <w:lvlJc w:val="right"/>
      <w:pPr>
        <w:tabs>
          <w:tab w:val="num" w:pos="6687"/>
        </w:tabs>
        <w:ind w:left="6687" w:hanging="180"/>
      </w:pPr>
    </w:lvl>
  </w:abstractNum>
  <w:abstractNum w:abstractNumId="1">
    <w:nsid w:val="181462AC"/>
    <w:multiLevelType w:val="hybridMultilevel"/>
    <w:tmpl w:val="4E58F920"/>
    <w:lvl w:ilvl="0" w:tplc="0C0A0015">
      <w:start w:val="1"/>
      <w:numFmt w:val="upp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63440F1"/>
    <w:multiLevelType w:val="hybridMultilevel"/>
    <w:tmpl w:val="48DCAE8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2C54B95"/>
    <w:multiLevelType w:val="hybridMultilevel"/>
    <w:tmpl w:val="B60C9CA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64472EE"/>
    <w:multiLevelType w:val="hybridMultilevel"/>
    <w:tmpl w:val="AACABB4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77A67DB"/>
    <w:multiLevelType w:val="hybridMultilevel"/>
    <w:tmpl w:val="1F9CE84E"/>
    <w:lvl w:ilvl="0" w:tplc="280A0017">
      <w:start w:val="1"/>
      <w:numFmt w:val="lowerLetter"/>
      <w:lvlText w:val="%1)"/>
      <w:lvlJc w:val="left"/>
      <w:pPr>
        <w:ind w:left="1069" w:hanging="360"/>
      </w:pPr>
      <w:rPr>
        <w:rFont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6">
    <w:nsid w:val="4CB61E5F"/>
    <w:multiLevelType w:val="hybridMultilevel"/>
    <w:tmpl w:val="A8A07AC4"/>
    <w:lvl w:ilvl="0" w:tplc="0C0A000F">
      <w:start w:val="1"/>
      <w:numFmt w:val="decimal"/>
      <w:lvlText w:val="%1."/>
      <w:lvlJc w:val="left"/>
      <w:pPr>
        <w:tabs>
          <w:tab w:val="num" w:pos="2708"/>
        </w:tabs>
        <w:ind w:left="2708" w:hanging="360"/>
      </w:pPr>
    </w:lvl>
    <w:lvl w:ilvl="1" w:tplc="0C0A0015">
      <w:start w:val="1"/>
      <w:numFmt w:val="upperLetter"/>
      <w:lvlText w:val="%2."/>
      <w:lvlJc w:val="left"/>
      <w:pPr>
        <w:tabs>
          <w:tab w:val="num" w:pos="3428"/>
        </w:tabs>
        <w:ind w:left="3428" w:hanging="360"/>
      </w:pPr>
    </w:lvl>
    <w:lvl w:ilvl="2" w:tplc="0C0A001B" w:tentative="1">
      <w:start w:val="1"/>
      <w:numFmt w:val="lowerRoman"/>
      <w:lvlText w:val="%3."/>
      <w:lvlJc w:val="right"/>
      <w:pPr>
        <w:tabs>
          <w:tab w:val="num" w:pos="4148"/>
        </w:tabs>
        <w:ind w:left="4148" w:hanging="180"/>
      </w:pPr>
    </w:lvl>
    <w:lvl w:ilvl="3" w:tplc="0C0A000F" w:tentative="1">
      <w:start w:val="1"/>
      <w:numFmt w:val="decimal"/>
      <w:lvlText w:val="%4."/>
      <w:lvlJc w:val="left"/>
      <w:pPr>
        <w:tabs>
          <w:tab w:val="num" w:pos="4868"/>
        </w:tabs>
        <w:ind w:left="4868" w:hanging="360"/>
      </w:pPr>
    </w:lvl>
    <w:lvl w:ilvl="4" w:tplc="0C0A0019" w:tentative="1">
      <w:start w:val="1"/>
      <w:numFmt w:val="lowerLetter"/>
      <w:lvlText w:val="%5."/>
      <w:lvlJc w:val="left"/>
      <w:pPr>
        <w:tabs>
          <w:tab w:val="num" w:pos="5588"/>
        </w:tabs>
        <w:ind w:left="5588" w:hanging="360"/>
      </w:pPr>
    </w:lvl>
    <w:lvl w:ilvl="5" w:tplc="0C0A001B" w:tentative="1">
      <w:start w:val="1"/>
      <w:numFmt w:val="lowerRoman"/>
      <w:lvlText w:val="%6."/>
      <w:lvlJc w:val="right"/>
      <w:pPr>
        <w:tabs>
          <w:tab w:val="num" w:pos="6308"/>
        </w:tabs>
        <w:ind w:left="6308" w:hanging="180"/>
      </w:pPr>
    </w:lvl>
    <w:lvl w:ilvl="6" w:tplc="0C0A000F" w:tentative="1">
      <w:start w:val="1"/>
      <w:numFmt w:val="decimal"/>
      <w:lvlText w:val="%7."/>
      <w:lvlJc w:val="left"/>
      <w:pPr>
        <w:tabs>
          <w:tab w:val="num" w:pos="7028"/>
        </w:tabs>
        <w:ind w:left="7028" w:hanging="360"/>
      </w:pPr>
    </w:lvl>
    <w:lvl w:ilvl="7" w:tplc="0C0A0019" w:tentative="1">
      <w:start w:val="1"/>
      <w:numFmt w:val="lowerLetter"/>
      <w:lvlText w:val="%8."/>
      <w:lvlJc w:val="left"/>
      <w:pPr>
        <w:tabs>
          <w:tab w:val="num" w:pos="7748"/>
        </w:tabs>
        <w:ind w:left="7748" w:hanging="360"/>
      </w:pPr>
    </w:lvl>
    <w:lvl w:ilvl="8" w:tplc="0C0A001B" w:tentative="1">
      <w:start w:val="1"/>
      <w:numFmt w:val="lowerRoman"/>
      <w:lvlText w:val="%9."/>
      <w:lvlJc w:val="right"/>
      <w:pPr>
        <w:tabs>
          <w:tab w:val="num" w:pos="8468"/>
        </w:tabs>
        <w:ind w:left="8468" w:hanging="180"/>
      </w:pPr>
    </w:lvl>
  </w:abstractNum>
  <w:abstractNum w:abstractNumId="7">
    <w:nsid w:val="50E102A0"/>
    <w:multiLevelType w:val="hybridMultilevel"/>
    <w:tmpl w:val="D0CCCA9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5BC13B2B"/>
    <w:multiLevelType w:val="hybridMultilevel"/>
    <w:tmpl w:val="2744B56E"/>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7199469A"/>
    <w:multiLevelType w:val="hybridMultilevel"/>
    <w:tmpl w:val="CEF29E54"/>
    <w:lvl w:ilvl="0" w:tplc="FFFFFFFF">
      <w:start w:val="1"/>
      <w:numFmt w:val="decimal"/>
      <w:lvlText w:val="%1."/>
      <w:lvlJc w:val="left"/>
      <w:pPr>
        <w:tabs>
          <w:tab w:val="num" w:pos="284"/>
        </w:tabs>
        <w:ind w:left="284" w:hanging="28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8"/>
  </w:num>
  <w:num w:numId="4">
    <w:abstractNumId w:val="0"/>
  </w:num>
  <w:num w:numId="5">
    <w:abstractNumId w:val="6"/>
  </w:num>
  <w:num w:numId="6">
    <w:abstractNumId w:val="1"/>
  </w:num>
  <w:num w:numId="7">
    <w:abstractNumId w:val="4"/>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F5"/>
    <w:rsid w:val="0000111F"/>
    <w:rsid w:val="00001F52"/>
    <w:rsid w:val="00002F24"/>
    <w:rsid w:val="00004F3C"/>
    <w:rsid w:val="0001270C"/>
    <w:rsid w:val="000169E9"/>
    <w:rsid w:val="00016BE1"/>
    <w:rsid w:val="00017B89"/>
    <w:rsid w:val="00025B2B"/>
    <w:rsid w:val="00027AD6"/>
    <w:rsid w:val="00027BA1"/>
    <w:rsid w:val="00027F76"/>
    <w:rsid w:val="000300FB"/>
    <w:rsid w:val="0003177D"/>
    <w:rsid w:val="000323C4"/>
    <w:rsid w:val="00032FDA"/>
    <w:rsid w:val="0003515A"/>
    <w:rsid w:val="000359DC"/>
    <w:rsid w:val="0004081A"/>
    <w:rsid w:val="000445BD"/>
    <w:rsid w:val="00044ED5"/>
    <w:rsid w:val="00047B34"/>
    <w:rsid w:val="000518D0"/>
    <w:rsid w:val="0005297D"/>
    <w:rsid w:val="000547D1"/>
    <w:rsid w:val="00054F0B"/>
    <w:rsid w:val="00062E12"/>
    <w:rsid w:val="00070CBF"/>
    <w:rsid w:val="0007479E"/>
    <w:rsid w:val="00082C18"/>
    <w:rsid w:val="00091410"/>
    <w:rsid w:val="000922C8"/>
    <w:rsid w:val="00096FFF"/>
    <w:rsid w:val="000A1960"/>
    <w:rsid w:val="000A1CA6"/>
    <w:rsid w:val="000A2628"/>
    <w:rsid w:val="000A2ECC"/>
    <w:rsid w:val="000A4D6D"/>
    <w:rsid w:val="000A6449"/>
    <w:rsid w:val="000A64FE"/>
    <w:rsid w:val="000A6AA3"/>
    <w:rsid w:val="000B1D8C"/>
    <w:rsid w:val="000B26C0"/>
    <w:rsid w:val="000B2C78"/>
    <w:rsid w:val="000B6E22"/>
    <w:rsid w:val="000B7A34"/>
    <w:rsid w:val="000D2AB0"/>
    <w:rsid w:val="000E46CF"/>
    <w:rsid w:val="000E5151"/>
    <w:rsid w:val="000E725C"/>
    <w:rsid w:val="000F1808"/>
    <w:rsid w:val="000F5B52"/>
    <w:rsid w:val="00106296"/>
    <w:rsid w:val="0011195D"/>
    <w:rsid w:val="00111CC3"/>
    <w:rsid w:val="001168BE"/>
    <w:rsid w:val="00126C0A"/>
    <w:rsid w:val="001307C8"/>
    <w:rsid w:val="00133A33"/>
    <w:rsid w:val="00137990"/>
    <w:rsid w:val="00142700"/>
    <w:rsid w:val="001427E0"/>
    <w:rsid w:val="0015114E"/>
    <w:rsid w:val="00153B35"/>
    <w:rsid w:val="001541C7"/>
    <w:rsid w:val="0016246B"/>
    <w:rsid w:val="00162B9E"/>
    <w:rsid w:val="00164359"/>
    <w:rsid w:val="00170F57"/>
    <w:rsid w:val="0017301F"/>
    <w:rsid w:val="00173AAC"/>
    <w:rsid w:val="00177F3B"/>
    <w:rsid w:val="0018082B"/>
    <w:rsid w:val="00180EA5"/>
    <w:rsid w:val="00187E33"/>
    <w:rsid w:val="00191638"/>
    <w:rsid w:val="00192602"/>
    <w:rsid w:val="00193BCB"/>
    <w:rsid w:val="001A35A1"/>
    <w:rsid w:val="001A4D4F"/>
    <w:rsid w:val="001A7151"/>
    <w:rsid w:val="001B1505"/>
    <w:rsid w:val="001B290C"/>
    <w:rsid w:val="001B2BAD"/>
    <w:rsid w:val="001C196E"/>
    <w:rsid w:val="001C2712"/>
    <w:rsid w:val="001C3AA1"/>
    <w:rsid w:val="001C691F"/>
    <w:rsid w:val="001D2270"/>
    <w:rsid w:val="001D30D6"/>
    <w:rsid w:val="001D3B71"/>
    <w:rsid w:val="001D767C"/>
    <w:rsid w:val="001D7699"/>
    <w:rsid w:val="001E0EBD"/>
    <w:rsid w:val="001E256B"/>
    <w:rsid w:val="001E4785"/>
    <w:rsid w:val="001E5315"/>
    <w:rsid w:val="001E75B3"/>
    <w:rsid w:val="001F1541"/>
    <w:rsid w:val="001F30F5"/>
    <w:rsid w:val="00202A1C"/>
    <w:rsid w:val="0020435F"/>
    <w:rsid w:val="00206457"/>
    <w:rsid w:val="00210686"/>
    <w:rsid w:val="002113BB"/>
    <w:rsid w:val="002122B2"/>
    <w:rsid w:val="00214CA7"/>
    <w:rsid w:val="002154A8"/>
    <w:rsid w:val="002239F5"/>
    <w:rsid w:val="00224724"/>
    <w:rsid w:val="00224EC3"/>
    <w:rsid w:val="002271B0"/>
    <w:rsid w:val="002274D8"/>
    <w:rsid w:val="002312EE"/>
    <w:rsid w:val="00232F42"/>
    <w:rsid w:val="00233D4E"/>
    <w:rsid w:val="00234D2A"/>
    <w:rsid w:val="00234F9F"/>
    <w:rsid w:val="00236655"/>
    <w:rsid w:val="00244047"/>
    <w:rsid w:val="002537A0"/>
    <w:rsid w:val="00260320"/>
    <w:rsid w:val="00260807"/>
    <w:rsid w:val="00262330"/>
    <w:rsid w:val="00263707"/>
    <w:rsid w:val="00264333"/>
    <w:rsid w:val="002654F0"/>
    <w:rsid w:val="0026569B"/>
    <w:rsid w:val="002706CE"/>
    <w:rsid w:val="002729ED"/>
    <w:rsid w:val="002934A5"/>
    <w:rsid w:val="002934FC"/>
    <w:rsid w:val="00294E7B"/>
    <w:rsid w:val="00294FBF"/>
    <w:rsid w:val="002A2587"/>
    <w:rsid w:val="002A668E"/>
    <w:rsid w:val="002B4E70"/>
    <w:rsid w:val="002B703E"/>
    <w:rsid w:val="002B7594"/>
    <w:rsid w:val="002B773C"/>
    <w:rsid w:val="002C1E45"/>
    <w:rsid w:val="002C274C"/>
    <w:rsid w:val="002C5191"/>
    <w:rsid w:val="002C6F28"/>
    <w:rsid w:val="002D00C7"/>
    <w:rsid w:val="002D4935"/>
    <w:rsid w:val="002D7161"/>
    <w:rsid w:val="002E16A4"/>
    <w:rsid w:val="002E1F7A"/>
    <w:rsid w:val="002E41B6"/>
    <w:rsid w:val="002E4472"/>
    <w:rsid w:val="002E578E"/>
    <w:rsid w:val="002E5E7E"/>
    <w:rsid w:val="002E6214"/>
    <w:rsid w:val="002F6007"/>
    <w:rsid w:val="00301E75"/>
    <w:rsid w:val="00306014"/>
    <w:rsid w:val="00312846"/>
    <w:rsid w:val="0032124B"/>
    <w:rsid w:val="00323851"/>
    <w:rsid w:val="00324A86"/>
    <w:rsid w:val="00325CD6"/>
    <w:rsid w:val="00332EF5"/>
    <w:rsid w:val="00341AD3"/>
    <w:rsid w:val="0035524B"/>
    <w:rsid w:val="00360912"/>
    <w:rsid w:val="0036219B"/>
    <w:rsid w:val="00364692"/>
    <w:rsid w:val="003647B7"/>
    <w:rsid w:val="0036573D"/>
    <w:rsid w:val="0037203B"/>
    <w:rsid w:val="00380B45"/>
    <w:rsid w:val="00382ACC"/>
    <w:rsid w:val="003853F8"/>
    <w:rsid w:val="00385A33"/>
    <w:rsid w:val="003864AA"/>
    <w:rsid w:val="00390819"/>
    <w:rsid w:val="0039095F"/>
    <w:rsid w:val="00390B76"/>
    <w:rsid w:val="00390DD7"/>
    <w:rsid w:val="0039110E"/>
    <w:rsid w:val="0039125F"/>
    <w:rsid w:val="0039671E"/>
    <w:rsid w:val="003A1E61"/>
    <w:rsid w:val="003A4BEB"/>
    <w:rsid w:val="003A529B"/>
    <w:rsid w:val="003B0271"/>
    <w:rsid w:val="003B2D7A"/>
    <w:rsid w:val="003B3F99"/>
    <w:rsid w:val="003B5B21"/>
    <w:rsid w:val="003D168E"/>
    <w:rsid w:val="003D1AEA"/>
    <w:rsid w:val="003D2CFA"/>
    <w:rsid w:val="003D4197"/>
    <w:rsid w:val="003D41DD"/>
    <w:rsid w:val="003D5DF7"/>
    <w:rsid w:val="003D658A"/>
    <w:rsid w:val="003E17F8"/>
    <w:rsid w:val="003E36E7"/>
    <w:rsid w:val="003F2B39"/>
    <w:rsid w:val="003F2C47"/>
    <w:rsid w:val="003F5336"/>
    <w:rsid w:val="003F5BD0"/>
    <w:rsid w:val="003F68F4"/>
    <w:rsid w:val="0040167B"/>
    <w:rsid w:val="0040187E"/>
    <w:rsid w:val="00407346"/>
    <w:rsid w:val="0040791D"/>
    <w:rsid w:val="00411706"/>
    <w:rsid w:val="00412C86"/>
    <w:rsid w:val="0041537B"/>
    <w:rsid w:val="00415606"/>
    <w:rsid w:val="004158E8"/>
    <w:rsid w:val="00421F86"/>
    <w:rsid w:val="00422D94"/>
    <w:rsid w:val="004261EE"/>
    <w:rsid w:val="00427EE4"/>
    <w:rsid w:val="00431AB0"/>
    <w:rsid w:val="00431F95"/>
    <w:rsid w:val="0043390C"/>
    <w:rsid w:val="0043516C"/>
    <w:rsid w:val="00436915"/>
    <w:rsid w:val="004411CD"/>
    <w:rsid w:val="00441310"/>
    <w:rsid w:val="00441BAF"/>
    <w:rsid w:val="004448E0"/>
    <w:rsid w:val="0044492E"/>
    <w:rsid w:val="004455EC"/>
    <w:rsid w:val="00450907"/>
    <w:rsid w:val="00452E0E"/>
    <w:rsid w:val="00453204"/>
    <w:rsid w:val="00454871"/>
    <w:rsid w:val="00457B71"/>
    <w:rsid w:val="0046144E"/>
    <w:rsid w:val="004626D1"/>
    <w:rsid w:val="00467721"/>
    <w:rsid w:val="00473C0F"/>
    <w:rsid w:val="004771E0"/>
    <w:rsid w:val="00482889"/>
    <w:rsid w:val="00484A8F"/>
    <w:rsid w:val="0049197E"/>
    <w:rsid w:val="0049249D"/>
    <w:rsid w:val="0049430B"/>
    <w:rsid w:val="004966B6"/>
    <w:rsid w:val="00496FCE"/>
    <w:rsid w:val="004A350C"/>
    <w:rsid w:val="004A6232"/>
    <w:rsid w:val="004B0548"/>
    <w:rsid w:val="004B36CB"/>
    <w:rsid w:val="004B59B2"/>
    <w:rsid w:val="004B6799"/>
    <w:rsid w:val="004B7E10"/>
    <w:rsid w:val="004C1D97"/>
    <w:rsid w:val="004D18E2"/>
    <w:rsid w:val="004D4BE1"/>
    <w:rsid w:val="004D587C"/>
    <w:rsid w:val="004E166E"/>
    <w:rsid w:val="004E1859"/>
    <w:rsid w:val="004F5611"/>
    <w:rsid w:val="004F6179"/>
    <w:rsid w:val="00500A93"/>
    <w:rsid w:val="0050383A"/>
    <w:rsid w:val="00504C72"/>
    <w:rsid w:val="00505843"/>
    <w:rsid w:val="00511283"/>
    <w:rsid w:val="0051388A"/>
    <w:rsid w:val="005162D4"/>
    <w:rsid w:val="00521B1F"/>
    <w:rsid w:val="005248A5"/>
    <w:rsid w:val="0052584D"/>
    <w:rsid w:val="00527CD7"/>
    <w:rsid w:val="005303CF"/>
    <w:rsid w:val="00536126"/>
    <w:rsid w:val="00540ADE"/>
    <w:rsid w:val="005437A3"/>
    <w:rsid w:val="00550DE2"/>
    <w:rsid w:val="00567531"/>
    <w:rsid w:val="0057370D"/>
    <w:rsid w:val="00573A1D"/>
    <w:rsid w:val="005759DC"/>
    <w:rsid w:val="00585DC7"/>
    <w:rsid w:val="00586F67"/>
    <w:rsid w:val="00591274"/>
    <w:rsid w:val="005969DE"/>
    <w:rsid w:val="005A044C"/>
    <w:rsid w:val="005A56E9"/>
    <w:rsid w:val="005A6BDB"/>
    <w:rsid w:val="005B525A"/>
    <w:rsid w:val="005B6354"/>
    <w:rsid w:val="005C3D67"/>
    <w:rsid w:val="005C4D52"/>
    <w:rsid w:val="005C5685"/>
    <w:rsid w:val="005C67E8"/>
    <w:rsid w:val="005D0A7D"/>
    <w:rsid w:val="005D2220"/>
    <w:rsid w:val="005D2B21"/>
    <w:rsid w:val="005D309E"/>
    <w:rsid w:val="005E07A4"/>
    <w:rsid w:val="005E291C"/>
    <w:rsid w:val="005E3AC6"/>
    <w:rsid w:val="005E4E6B"/>
    <w:rsid w:val="005F4DC3"/>
    <w:rsid w:val="0060133D"/>
    <w:rsid w:val="006038D4"/>
    <w:rsid w:val="00603C96"/>
    <w:rsid w:val="00612661"/>
    <w:rsid w:val="006129D5"/>
    <w:rsid w:val="00613A80"/>
    <w:rsid w:val="0062045E"/>
    <w:rsid w:val="00625EE9"/>
    <w:rsid w:val="00634836"/>
    <w:rsid w:val="00635B17"/>
    <w:rsid w:val="0064061E"/>
    <w:rsid w:val="006432F9"/>
    <w:rsid w:val="006477DD"/>
    <w:rsid w:val="0067450B"/>
    <w:rsid w:val="00677058"/>
    <w:rsid w:val="0068040F"/>
    <w:rsid w:val="0068091D"/>
    <w:rsid w:val="00693DCD"/>
    <w:rsid w:val="00695190"/>
    <w:rsid w:val="006A1598"/>
    <w:rsid w:val="006A196C"/>
    <w:rsid w:val="006B04C4"/>
    <w:rsid w:val="006B26DC"/>
    <w:rsid w:val="006B2CAF"/>
    <w:rsid w:val="006B5727"/>
    <w:rsid w:val="006C6DB7"/>
    <w:rsid w:val="006D2D84"/>
    <w:rsid w:val="006E682C"/>
    <w:rsid w:val="006F1A10"/>
    <w:rsid w:val="006F790F"/>
    <w:rsid w:val="00700D2C"/>
    <w:rsid w:val="00710130"/>
    <w:rsid w:val="0071218D"/>
    <w:rsid w:val="00715BAF"/>
    <w:rsid w:val="00720F33"/>
    <w:rsid w:val="007216F3"/>
    <w:rsid w:val="0072362D"/>
    <w:rsid w:val="007256E2"/>
    <w:rsid w:val="00730E76"/>
    <w:rsid w:val="00730EBF"/>
    <w:rsid w:val="00731CA7"/>
    <w:rsid w:val="00732EE6"/>
    <w:rsid w:val="00734783"/>
    <w:rsid w:val="00737E64"/>
    <w:rsid w:val="00742DC3"/>
    <w:rsid w:val="0074476E"/>
    <w:rsid w:val="00744D48"/>
    <w:rsid w:val="00746AA7"/>
    <w:rsid w:val="00746E1D"/>
    <w:rsid w:val="00750A52"/>
    <w:rsid w:val="007527F1"/>
    <w:rsid w:val="00753017"/>
    <w:rsid w:val="00754B77"/>
    <w:rsid w:val="00755027"/>
    <w:rsid w:val="00760F6F"/>
    <w:rsid w:val="00770D21"/>
    <w:rsid w:val="00773665"/>
    <w:rsid w:val="00773756"/>
    <w:rsid w:val="00782678"/>
    <w:rsid w:val="00793267"/>
    <w:rsid w:val="00793655"/>
    <w:rsid w:val="00797DE2"/>
    <w:rsid w:val="007A068A"/>
    <w:rsid w:val="007A6F2D"/>
    <w:rsid w:val="007A7C9B"/>
    <w:rsid w:val="007B273D"/>
    <w:rsid w:val="007B342B"/>
    <w:rsid w:val="007B567B"/>
    <w:rsid w:val="007B7624"/>
    <w:rsid w:val="007B7E70"/>
    <w:rsid w:val="007C14FF"/>
    <w:rsid w:val="007C1DA5"/>
    <w:rsid w:val="007D11CC"/>
    <w:rsid w:val="007D32CF"/>
    <w:rsid w:val="007D497D"/>
    <w:rsid w:val="007D55F4"/>
    <w:rsid w:val="007E1E79"/>
    <w:rsid w:val="007E2CF7"/>
    <w:rsid w:val="007E32C7"/>
    <w:rsid w:val="007E3A6A"/>
    <w:rsid w:val="007E4E98"/>
    <w:rsid w:val="007E536D"/>
    <w:rsid w:val="007E63A2"/>
    <w:rsid w:val="007F17F5"/>
    <w:rsid w:val="007F3FB8"/>
    <w:rsid w:val="007F7B2A"/>
    <w:rsid w:val="0080033E"/>
    <w:rsid w:val="0080036D"/>
    <w:rsid w:val="00805C4B"/>
    <w:rsid w:val="00806F17"/>
    <w:rsid w:val="00816E94"/>
    <w:rsid w:val="00820377"/>
    <w:rsid w:val="00821E3F"/>
    <w:rsid w:val="008220D8"/>
    <w:rsid w:val="0082488F"/>
    <w:rsid w:val="008252FC"/>
    <w:rsid w:val="0082547A"/>
    <w:rsid w:val="008261F5"/>
    <w:rsid w:val="00827179"/>
    <w:rsid w:val="00831932"/>
    <w:rsid w:val="0084095F"/>
    <w:rsid w:val="008417E3"/>
    <w:rsid w:val="008432CB"/>
    <w:rsid w:val="00844306"/>
    <w:rsid w:val="008510E3"/>
    <w:rsid w:val="00854D82"/>
    <w:rsid w:val="00856549"/>
    <w:rsid w:val="00862832"/>
    <w:rsid w:val="00864FA2"/>
    <w:rsid w:val="00865A13"/>
    <w:rsid w:val="00865F34"/>
    <w:rsid w:val="00873847"/>
    <w:rsid w:val="00874534"/>
    <w:rsid w:val="00876110"/>
    <w:rsid w:val="00877506"/>
    <w:rsid w:val="00877E9B"/>
    <w:rsid w:val="00883D99"/>
    <w:rsid w:val="00885E26"/>
    <w:rsid w:val="00887BBA"/>
    <w:rsid w:val="00893DCA"/>
    <w:rsid w:val="00894800"/>
    <w:rsid w:val="00894D2F"/>
    <w:rsid w:val="00895456"/>
    <w:rsid w:val="00895789"/>
    <w:rsid w:val="008A0B9C"/>
    <w:rsid w:val="008A2037"/>
    <w:rsid w:val="008A36A3"/>
    <w:rsid w:val="008A4B26"/>
    <w:rsid w:val="008A6BE8"/>
    <w:rsid w:val="008A7B31"/>
    <w:rsid w:val="008B3D26"/>
    <w:rsid w:val="008B61BC"/>
    <w:rsid w:val="008C3541"/>
    <w:rsid w:val="008C4EE7"/>
    <w:rsid w:val="008D0D8E"/>
    <w:rsid w:val="008D4101"/>
    <w:rsid w:val="008D75E4"/>
    <w:rsid w:val="008E1BD6"/>
    <w:rsid w:val="008E480B"/>
    <w:rsid w:val="008F47BE"/>
    <w:rsid w:val="008F6D17"/>
    <w:rsid w:val="008F711B"/>
    <w:rsid w:val="009005A4"/>
    <w:rsid w:val="009011FD"/>
    <w:rsid w:val="00903C8F"/>
    <w:rsid w:val="00903DF6"/>
    <w:rsid w:val="009046B2"/>
    <w:rsid w:val="00910E0F"/>
    <w:rsid w:val="00913A94"/>
    <w:rsid w:val="00915215"/>
    <w:rsid w:val="00915E72"/>
    <w:rsid w:val="00924AAA"/>
    <w:rsid w:val="00925789"/>
    <w:rsid w:val="0092688B"/>
    <w:rsid w:val="009320F9"/>
    <w:rsid w:val="0093419A"/>
    <w:rsid w:val="00940B9F"/>
    <w:rsid w:val="009417F1"/>
    <w:rsid w:val="00942FAC"/>
    <w:rsid w:val="00944ADF"/>
    <w:rsid w:val="00947510"/>
    <w:rsid w:val="00947D8D"/>
    <w:rsid w:val="009516E8"/>
    <w:rsid w:val="00951BF8"/>
    <w:rsid w:val="009523BC"/>
    <w:rsid w:val="0095449B"/>
    <w:rsid w:val="009562A0"/>
    <w:rsid w:val="00957633"/>
    <w:rsid w:val="00967A93"/>
    <w:rsid w:val="00970E7E"/>
    <w:rsid w:val="009770A3"/>
    <w:rsid w:val="00982B4A"/>
    <w:rsid w:val="00984D32"/>
    <w:rsid w:val="0098725D"/>
    <w:rsid w:val="00992080"/>
    <w:rsid w:val="00992DB6"/>
    <w:rsid w:val="009A0692"/>
    <w:rsid w:val="009A23AC"/>
    <w:rsid w:val="009A77A6"/>
    <w:rsid w:val="009A7F43"/>
    <w:rsid w:val="009B39F0"/>
    <w:rsid w:val="009B497F"/>
    <w:rsid w:val="009B4B5F"/>
    <w:rsid w:val="009B7CD6"/>
    <w:rsid w:val="009C3762"/>
    <w:rsid w:val="009D2535"/>
    <w:rsid w:val="009E6F32"/>
    <w:rsid w:val="009F6D4F"/>
    <w:rsid w:val="00A03D9B"/>
    <w:rsid w:val="00A04689"/>
    <w:rsid w:val="00A04EF4"/>
    <w:rsid w:val="00A05ED4"/>
    <w:rsid w:val="00A1003E"/>
    <w:rsid w:val="00A16A65"/>
    <w:rsid w:val="00A219DA"/>
    <w:rsid w:val="00A2280A"/>
    <w:rsid w:val="00A2319A"/>
    <w:rsid w:val="00A26711"/>
    <w:rsid w:val="00A26C01"/>
    <w:rsid w:val="00A30EDD"/>
    <w:rsid w:val="00A32495"/>
    <w:rsid w:val="00A326FB"/>
    <w:rsid w:val="00A32E3B"/>
    <w:rsid w:val="00A35036"/>
    <w:rsid w:val="00A37460"/>
    <w:rsid w:val="00A41CC8"/>
    <w:rsid w:val="00A4575F"/>
    <w:rsid w:val="00A47849"/>
    <w:rsid w:val="00A5184C"/>
    <w:rsid w:val="00A51FA8"/>
    <w:rsid w:val="00A54044"/>
    <w:rsid w:val="00A55E53"/>
    <w:rsid w:val="00A60541"/>
    <w:rsid w:val="00A60D45"/>
    <w:rsid w:val="00A65FCA"/>
    <w:rsid w:val="00A67E6B"/>
    <w:rsid w:val="00A7034C"/>
    <w:rsid w:val="00A710AE"/>
    <w:rsid w:val="00A74075"/>
    <w:rsid w:val="00A74F75"/>
    <w:rsid w:val="00A75B24"/>
    <w:rsid w:val="00A75E21"/>
    <w:rsid w:val="00A77F9F"/>
    <w:rsid w:val="00A90257"/>
    <w:rsid w:val="00A9524E"/>
    <w:rsid w:val="00A96E46"/>
    <w:rsid w:val="00AB5349"/>
    <w:rsid w:val="00AB57E3"/>
    <w:rsid w:val="00AB5F55"/>
    <w:rsid w:val="00AB798B"/>
    <w:rsid w:val="00AC46B5"/>
    <w:rsid w:val="00AC4F9D"/>
    <w:rsid w:val="00AF0FD5"/>
    <w:rsid w:val="00AF4227"/>
    <w:rsid w:val="00AF6671"/>
    <w:rsid w:val="00B017DA"/>
    <w:rsid w:val="00B06193"/>
    <w:rsid w:val="00B06780"/>
    <w:rsid w:val="00B122F3"/>
    <w:rsid w:val="00B1380F"/>
    <w:rsid w:val="00B2663F"/>
    <w:rsid w:val="00B31D4F"/>
    <w:rsid w:val="00B3275E"/>
    <w:rsid w:val="00B334C8"/>
    <w:rsid w:val="00B34FCB"/>
    <w:rsid w:val="00B42C29"/>
    <w:rsid w:val="00B42FEE"/>
    <w:rsid w:val="00B440ED"/>
    <w:rsid w:val="00B450A0"/>
    <w:rsid w:val="00B46BB7"/>
    <w:rsid w:val="00B5215D"/>
    <w:rsid w:val="00B52451"/>
    <w:rsid w:val="00B53E75"/>
    <w:rsid w:val="00B56FC3"/>
    <w:rsid w:val="00B60AC3"/>
    <w:rsid w:val="00B613A5"/>
    <w:rsid w:val="00B62576"/>
    <w:rsid w:val="00B66FFB"/>
    <w:rsid w:val="00B71655"/>
    <w:rsid w:val="00B725CB"/>
    <w:rsid w:val="00B73FB2"/>
    <w:rsid w:val="00B75970"/>
    <w:rsid w:val="00B774E6"/>
    <w:rsid w:val="00B77E29"/>
    <w:rsid w:val="00B87DC7"/>
    <w:rsid w:val="00B93348"/>
    <w:rsid w:val="00BA0F6C"/>
    <w:rsid w:val="00BA382D"/>
    <w:rsid w:val="00BA3958"/>
    <w:rsid w:val="00BA64E1"/>
    <w:rsid w:val="00BA69B7"/>
    <w:rsid w:val="00BB4153"/>
    <w:rsid w:val="00BB499C"/>
    <w:rsid w:val="00BD604F"/>
    <w:rsid w:val="00BF5144"/>
    <w:rsid w:val="00C00D06"/>
    <w:rsid w:val="00C022C0"/>
    <w:rsid w:val="00C031AB"/>
    <w:rsid w:val="00C0343C"/>
    <w:rsid w:val="00C06179"/>
    <w:rsid w:val="00C07E36"/>
    <w:rsid w:val="00C10CF6"/>
    <w:rsid w:val="00C16FB7"/>
    <w:rsid w:val="00C30275"/>
    <w:rsid w:val="00C35386"/>
    <w:rsid w:val="00C36AC2"/>
    <w:rsid w:val="00C37D5F"/>
    <w:rsid w:val="00C43D11"/>
    <w:rsid w:val="00C440FE"/>
    <w:rsid w:val="00C50206"/>
    <w:rsid w:val="00C52B6E"/>
    <w:rsid w:val="00C53CB8"/>
    <w:rsid w:val="00C55964"/>
    <w:rsid w:val="00C57410"/>
    <w:rsid w:val="00C6171F"/>
    <w:rsid w:val="00C641EE"/>
    <w:rsid w:val="00C642B3"/>
    <w:rsid w:val="00C6493A"/>
    <w:rsid w:val="00C66699"/>
    <w:rsid w:val="00C66C5D"/>
    <w:rsid w:val="00C72066"/>
    <w:rsid w:val="00C721F1"/>
    <w:rsid w:val="00C77B85"/>
    <w:rsid w:val="00C80247"/>
    <w:rsid w:val="00C921AE"/>
    <w:rsid w:val="00C92A82"/>
    <w:rsid w:val="00C964F9"/>
    <w:rsid w:val="00CA0A6B"/>
    <w:rsid w:val="00CB0B14"/>
    <w:rsid w:val="00CB3FB8"/>
    <w:rsid w:val="00CC002F"/>
    <w:rsid w:val="00CC0676"/>
    <w:rsid w:val="00CC11C1"/>
    <w:rsid w:val="00CC2F98"/>
    <w:rsid w:val="00CC5F04"/>
    <w:rsid w:val="00CD576A"/>
    <w:rsid w:val="00CD745D"/>
    <w:rsid w:val="00CE1540"/>
    <w:rsid w:val="00CE2ADB"/>
    <w:rsid w:val="00CE41F2"/>
    <w:rsid w:val="00CE4852"/>
    <w:rsid w:val="00CE5211"/>
    <w:rsid w:val="00D005BB"/>
    <w:rsid w:val="00D12A7F"/>
    <w:rsid w:val="00D15E16"/>
    <w:rsid w:val="00D16EB1"/>
    <w:rsid w:val="00D17FC2"/>
    <w:rsid w:val="00D2627F"/>
    <w:rsid w:val="00D33FF6"/>
    <w:rsid w:val="00D36FE0"/>
    <w:rsid w:val="00D4032A"/>
    <w:rsid w:val="00D41A33"/>
    <w:rsid w:val="00D43D82"/>
    <w:rsid w:val="00D46381"/>
    <w:rsid w:val="00D46D88"/>
    <w:rsid w:val="00D47EF9"/>
    <w:rsid w:val="00D547A2"/>
    <w:rsid w:val="00D5610D"/>
    <w:rsid w:val="00D57447"/>
    <w:rsid w:val="00D61449"/>
    <w:rsid w:val="00D639CA"/>
    <w:rsid w:val="00D668CF"/>
    <w:rsid w:val="00D66C1C"/>
    <w:rsid w:val="00D67D9A"/>
    <w:rsid w:val="00D72821"/>
    <w:rsid w:val="00D72A58"/>
    <w:rsid w:val="00D76509"/>
    <w:rsid w:val="00D8352E"/>
    <w:rsid w:val="00D86E11"/>
    <w:rsid w:val="00D90DB0"/>
    <w:rsid w:val="00D9460B"/>
    <w:rsid w:val="00DA23C8"/>
    <w:rsid w:val="00DA2508"/>
    <w:rsid w:val="00DA41E9"/>
    <w:rsid w:val="00DA6F1A"/>
    <w:rsid w:val="00DB1AF4"/>
    <w:rsid w:val="00DB2E94"/>
    <w:rsid w:val="00DB3982"/>
    <w:rsid w:val="00DC23D4"/>
    <w:rsid w:val="00DC5D6E"/>
    <w:rsid w:val="00DC718A"/>
    <w:rsid w:val="00DC7779"/>
    <w:rsid w:val="00DC7AA5"/>
    <w:rsid w:val="00DD762E"/>
    <w:rsid w:val="00DD7F7E"/>
    <w:rsid w:val="00DE4A41"/>
    <w:rsid w:val="00DF0AF4"/>
    <w:rsid w:val="00E02086"/>
    <w:rsid w:val="00E0210A"/>
    <w:rsid w:val="00E036EE"/>
    <w:rsid w:val="00E03C40"/>
    <w:rsid w:val="00E0636B"/>
    <w:rsid w:val="00E0698D"/>
    <w:rsid w:val="00E06DE1"/>
    <w:rsid w:val="00E077C9"/>
    <w:rsid w:val="00E12F0A"/>
    <w:rsid w:val="00E15EB3"/>
    <w:rsid w:val="00E2112E"/>
    <w:rsid w:val="00E22BC8"/>
    <w:rsid w:val="00E23750"/>
    <w:rsid w:val="00E23EF3"/>
    <w:rsid w:val="00E27176"/>
    <w:rsid w:val="00E327D5"/>
    <w:rsid w:val="00E32F02"/>
    <w:rsid w:val="00E33CE2"/>
    <w:rsid w:val="00E35CD1"/>
    <w:rsid w:val="00E3700E"/>
    <w:rsid w:val="00E3791A"/>
    <w:rsid w:val="00E41AB2"/>
    <w:rsid w:val="00E445E4"/>
    <w:rsid w:val="00E4624A"/>
    <w:rsid w:val="00E50DE0"/>
    <w:rsid w:val="00E544E5"/>
    <w:rsid w:val="00E56CC1"/>
    <w:rsid w:val="00E61130"/>
    <w:rsid w:val="00E6407D"/>
    <w:rsid w:val="00E640A3"/>
    <w:rsid w:val="00E6456D"/>
    <w:rsid w:val="00E70DC4"/>
    <w:rsid w:val="00E73D82"/>
    <w:rsid w:val="00E76DAC"/>
    <w:rsid w:val="00E9092A"/>
    <w:rsid w:val="00E93C20"/>
    <w:rsid w:val="00E956FA"/>
    <w:rsid w:val="00EA0B5E"/>
    <w:rsid w:val="00EA3E5F"/>
    <w:rsid w:val="00EB23FD"/>
    <w:rsid w:val="00EB57FB"/>
    <w:rsid w:val="00EB69A1"/>
    <w:rsid w:val="00EC1C01"/>
    <w:rsid w:val="00EC54C8"/>
    <w:rsid w:val="00EC713B"/>
    <w:rsid w:val="00ED1BF7"/>
    <w:rsid w:val="00ED4B78"/>
    <w:rsid w:val="00EE19A4"/>
    <w:rsid w:val="00EE5AA9"/>
    <w:rsid w:val="00EE7CEA"/>
    <w:rsid w:val="00EF1270"/>
    <w:rsid w:val="00EF2848"/>
    <w:rsid w:val="00EF5082"/>
    <w:rsid w:val="00F001E8"/>
    <w:rsid w:val="00F01709"/>
    <w:rsid w:val="00F13448"/>
    <w:rsid w:val="00F170EE"/>
    <w:rsid w:val="00F213A8"/>
    <w:rsid w:val="00F27184"/>
    <w:rsid w:val="00F27B14"/>
    <w:rsid w:val="00F32E49"/>
    <w:rsid w:val="00F37F79"/>
    <w:rsid w:val="00F4242F"/>
    <w:rsid w:val="00F47D87"/>
    <w:rsid w:val="00F61A93"/>
    <w:rsid w:val="00F61D6C"/>
    <w:rsid w:val="00F67CBB"/>
    <w:rsid w:val="00F73A5D"/>
    <w:rsid w:val="00F74FD7"/>
    <w:rsid w:val="00F84ADD"/>
    <w:rsid w:val="00F86E37"/>
    <w:rsid w:val="00F9519D"/>
    <w:rsid w:val="00F96034"/>
    <w:rsid w:val="00FA3613"/>
    <w:rsid w:val="00FA687A"/>
    <w:rsid w:val="00FA7FD4"/>
    <w:rsid w:val="00FC1C73"/>
    <w:rsid w:val="00FC2E02"/>
    <w:rsid w:val="00FC3B45"/>
    <w:rsid w:val="00FC3D36"/>
    <w:rsid w:val="00FC4074"/>
    <w:rsid w:val="00FD09F3"/>
    <w:rsid w:val="00FD190D"/>
    <w:rsid w:val="00FD466F"/>
    <w:rsid w:val="00FD4D7E"/>
    <w:rsid w:val="00FD60D3"/>
    <w:rsid w:val="00FD7142"/>
    <w:rsid w:val="00FE16A4"/>
    <w:rsid w:val="00FE3D90"/>
    <w:rsid w:val="00FE3F2B"/>
    <w:rsid w:val="00FE4EB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21E774-D765-4F06-9A9D-9645AD77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2EF5"/>
    <w:pPr>
      <w:ind w:left="720"/>
      <w:contextualSpacing/>
    </w:pPr>
  </w:style>
  <w:style w:type="paragraph" w:customStyle="1" w:styleId="Default">
    <w:name w:val="Default"/>
    <w:rsid w:val="00B73FB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2detindependiente">
    <w:name w:val="Body Text Indent 2"/>
    <w:basedOn w:val="Normal"/>
    <w:link w:val="Sangra2detindependienteCar"/>
    <w:semiHidden/>
    <w:rsid w:val="003D168E"/>
    <w:pPr>
      <w:spacing w:after="120" w:line="480" w:lineRule="auto"/>
      <w:ind w:left="283"/>
    </w:pPr>
    <w:rPr>
      <w:rFonts w:ascii="Arial" w:eastAsia="Times New Roman"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semiHidden/>
    <w:rsid w:val="003D168E"/>
    <w:rPr>
      <w:rFonts w:ascii="Arial" w:eastAsia="Times New Roman" w:hAnsi="Arial"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46465">
      <w:bodyDiv w:val="1"/>
      <w:marLeft w:val="0"/>
      <w:marRight w:val="0"/>
      <w:marTop w:val="0"/>
      <w:marBottom w:val="0"/>
      <w:divBdr>
        <w:top w:val="none" w:sz="0" w:space="0" w:color="auto"/>
        <w:left w:val="none" w:sz="0" w:space="0" w:color="auto"/>
        <w:bottom w:val="none" w:sz="0" w:space="0" w:color="auto"/>
        <w:right w:val="none" w:sz="0" w:space="0" w:color="auto"/>
      </w:divBdr>
    </w:div>
    <w:div w:id="418332855">
      <w:bodyDiv w:val="1"/>
      <w:marLeft w:val="0"/>
      <w:marRight w:val="0"/>
      <w:marTop w:val="0"/>
      <w:marBottom w:val="0"/>
      <w:divBdr>
        <w:top w:val="none" w:sz="0" w:space="0" w:color="auto"/>
        <w:left w:val="none" w:sz="0" w:space="0" w:color="auto"/>
        <w:bottom w:val="none" w:sz="0" w:space="0" w:color="auto"/>
        <w:right w:val="none" w:sz="0" w:space="0" w:color="auto"/>
      </w:divBdr>
    </w:div>
    <w:div w:id="15775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DEDA3-BF6E-442A-8F40-AA5108D6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1519</Words>
  <Characters>8357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Rimac Seguros</dc:creator>
  <cp:lastModifiedBy>Antonio Llamoja</cp:lastModifiedBy>
  <cp:revision>11</cp:revision>
  <cp:lastPrinted>2014-01-29T20:51:00Z</cp:lastPrinted>
  <dcterms:created xsi:type="dcterms:W3CDTF">2016-04-15T15:02:00Z</dcterms:created>
  <dcterms:modified xsi:type="dcterms:W3CDTF">2016-08-26T22:32:00Z</dcterms:modified>
</cp:coreProperties>
</file>